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AB66E" w14:textId="77777777" w:rsidR="00591F46" w:rsidRPr="00B448C9" w:rsidRDefault="00591F46" w:rsidP="00591F46">
      <w:pPr>
        <w:jc w:val="center"/>
        <w:rPr>
          <w:rFonts w:asciiTheme="majorHAnsi" w:hAnsiTheme="majorHAnsi" w:cstheme="majorHAnsi"/>
          <w:b/>
          <w:sz w:val="28"/>
          <w:szCs w:val="28"/>
        </w:rPr>
      </w:pPr>
      <w:r w:rsidRPr="00B448C9">
        <w:rPr>
          <w:rFonts w:asciiTheme="majorHAnsi" w:hAnsiTheme="majorHAnsi" w:cstheme="majorHAnsi"/>
          <w:b/>
          <w:sz w:val="28"/>
          <w:szCs w:val="28"/>
        </w:rPr>
        <w:t>Safer Recruitment Policy</w:t>
      </w:r>
    </w:p>
    <w:p w14:paraId="429577D9" w14:textId="77777777" w:rsidR="00591F46" w:rsidRPr="00B448C9" w:rsidRDefault="00591F46" w:rsidP="00591F46">
      <w:pPr>
        <w:pStyle w:val="Header"/>
        <w:jc w:val="right"/>
        <w:rPr>
          <w:rFonts w:asciiTheme="majorHAnsi" w:hAnsiTheme="majorHAnsi" w:cstheme="majorHAnsi"/>
          <w:color w:val="FF0000"/>
          <w:sz w:val="22"/>
          <w:szCs w:val="22"/>
        </w:rPr>
      </w:pPr>
    </w:p>
    <w:p w14:paraId="7B238A28" w14:textId="77777777" w:rsidR="00591F46" w:rsidRPr="00B448C9" w:rsidRDefault="00591F46" w:rsidP="00591F46">
      <w:pPr>
        <w:pStyle w:val="Header"/>
        <w:jc w:val="right"/>
        <w:rPr>
          <w:rFonts w:asciiTheme="majorHAnsi" w:hAnsiTheme="majorHAnsi" w:cstheme="majorHAnsi"/>
          <w:color w:val="FF0000"/>
          <w:sz w:val="22"/>
          <w:szCs w:val="22"/>
        </w:rPr>
      </w:pPr>
      <w:r w:rsidRPr="00B448C9">
        <w:rPr>
          <w:rFonts w:asciiTheme="majorHAnsi" w:hAnsiTheme="majorHAnsi" w:cstheme="majorHAnsi"/>
          <w:noProof/>
          <w:color w:val="FF0000"/>
          <w:sz w:val="22"/>
          <w:szCs w:val="22"/>
        </w:rPr>
        <w:drawing>
          <wp:anchor distT="0" distB="0" distL="114300" distR="114300" simplePos="0" relativeHeight="251659264" behindDoc="0" locked="0" layoutInCell="1" allowOverlap="1" wp14:anchorId="20B4D8A3" wp14:editId="54E7AA13">
            <wp:simplePos x="0" y="0"/>
            <wp:positionH relativeFrom="page">
              <wp:align>center</wp:align>
            </wp:positionH>
            <wp:positionV relativeFrom="page">
              <wp:align>top</wp:align>
            </wp:positionV>
            <wp:extent cx="7542000" cy="2091600"/>
            <wp:effectExtent l="0" t="0" r="1905" b="4445"/>
            <wp:wrapTopAndBottom/>
            <wp:docPr id="1504319055" name="Picture 1504319055"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19055" name="Picture 1504319055" descr="A black and white sign with white text&#10;&#10;AI-generated content may be incorrect."/>
                    <pic:cNvPicPr/>
                  </pic:nvPicPr>
                  <pic:blipFill>
                    <a:blip r:embed="rId10"/>
                    <a:stretch>
                      <a:fillRect/>
                    </a:stretch>
                  </pic:blipFill>
                  <pic:spPr>
                    <a:xfrm>
                      <a:off x="0" y="0"/>
                      <a:ext cx="7542000" cy="2091600"/>
                    </a:xfrm>
                    <a:prstGeom prst="rect">
                      <a:avLst/>
                    </a:prstGeom>
                  </pic:spPr>
                </pic:pic>
              </a:graphicData>
            </a:graphic>
            <wp14:sizeRelH relativeFrom="margin">
              <wp14:pctWidth>0</wp14:pctWidth>
            </wp14:sizeRelH>
            <wp14:sizeRelV relativeFrom="margin">
              <wp14:pctHeight>0</wp14:pctHeight>
            </wp14:sizeRelV>
          </wp:anchor>
        </w:drawing>
      </w:r>
      <w:r w:rsidRPr="00B448C9">
        <w:rPr>
          <w:rFonts w:asciiTheme="majorHAnsi" w:hAnsiTheme="majorHAnsi" w:cstheme="majorHAnsi"/>
          <w:color w:val="FF0000"/>
          <w:sz w:val="22"/>
          <w:szCs w:val="22"/>
        </w:rPr>
        <w:t xml:space="preserve"> Policy &amp; guidance approved 13 July 2026</w:t>
      </w:r>
      <w:r w:rsidRPr="00B448C9">
        <w:rPr>
          <w:rFonts w:asciiTheme="majorHAnsi" w:hAnsiTheme="majorHAnsi" w:cstheme="majorHAnsi"/>
          <w:color w:val="FF0000"/>
          <w:sz w:val="22"/>
          <w:szCs w:val="22"/>
        </w:rPr>
        <w:tab/>
        <w:t>. Update due 14 July 2027.</w:t>
      </w:r>
    </w:p>
    <w:p w14:paraId="1D7827EE" w14:textId="77777777" w:rsidR="00591F46" w:rsidRPr="00B448C9" w:rsidRDefault="00591F46" w:rsidP="00591F46">
      <w:pPr>
        <w:pStyle w:val="Header"/>
        <w:jc w:val="right"/>
        <w:rPr>
          <w:rFonts w:asciiTheme="majorHAnsi" w:hAnsiTheme="majorHAnsi" w:cstheme="majorHAnsi"/>
          <w:color w:val="FF0000"/>
          <w:sz w:val="22"/>
          <w:szCs w:val="22"/>
        </w:rPr>
      </w:pPr>
    </w:p>
    <w:tbl>
      <w:tblPr>
        <w:tblStyle w:val="TableGrid"/>
        <w:tblW w:w="0" w:type="auto"/>
        <w:tblLook w:val="04A0" w:firstRow="1" w:lastRow="0" w:firstColumn="1" w:lastColumn="0" w:noHBand="0" w:noVBand="1"/>
      </w:tblPr>
      <w:tblGrid>
        <w:gridCol w:w="9016"/>
      </w:tblGrid>
      <w:tr w:rsidR="00591F46" w:rsidRPr="00B448C9" w14:paraId="19AFBFD0" w14:textId="77777777" w:rsidTr="00700DA5">
        <w:trPr>
          <w:trHeight w:val="898"/>
        </w:trPr>
        <w:tc>
          <w:tcPr>
            <w:tcW w:w="9016" w:type="dxa"/>
          </w:tcPr>
          <w:p w14:paraId="25A091A1" w14:textId="77777777" w:rsidR="00591F46" w:rsidRPr="00B448C9" w:rsidRDefault="00591F46" w:rsidP="00700DA5">
            <w:pPr>
              <w:rPr>
                <w:rFonts w:asciiTheme="majorHAnsi" w:hAnsiTheme="majorHAnsi" w:cstheme="majorHAnsi"/>
                <w:b/>
                <w:bCs/>
                <w:sz w:val="22"/>
                <w:szCs w:val="22"/>
              </w:rPr>
            </w:pPr>
            <w:r w:rsidRPr="00B448C9">
              <w:rPr>
                <w:rFonts w:asciiTheme="majorHAnsi" w:hAnsiTheme="majorHAnsi" w:cstheme="majorHAnsi"/>
                <w:b/>
                <w:bCs/>
                <w:sz w:val="22"/>
                <w:szCs w:val="22"/>
              </w:rPr>
              <w:t>CONTACT INFORMATION FOR RESPONSIBLE STAFF AND BOARD MEMBERS</w:t>
            </w:r>
          </w:p>
          <w:p w14:paraId="1BFFA1DC" w14:textId="77777777" w:rsidR="00591F46" w:rsidRPr="00B448C9" w:rsidRDefault="00591F46" w:rsidP="00700DA5">
            <w:pPr>
              <w:rPr>
                <w:rFonts w:asciiTheme="majorHAnsi" w:hAnsiTheme="majorHAnsi" w:cstheme="majorHAnsi"/>
                <w:sz w:val="22"/>
                <w:szCs w:val="22"/>
              </w:rPr>
            </w:pPr>
            <w:r w:rsidRPr="00B448C9">
              <w:rPr>
                <w:rFonts w:asciiTheme="majorHAnsi" w:hAnsiTheme="majorHAnsi" w:cstheme="majorHAnsi"/>
                <w:sz w:val="22"/>
                <w:szCs w:val="22"/>
              </w:rPr>
              <w:t xml:space="preserve">(Designated Safeguarding Lead) Maddy Crowther - </w:t>
            </w:r>
            <w:hyperlink r:id="rId11" w:history="1">
              <w:r w:rsidRPr="00B448C9">
                <w:rPr>
                  <w:rStyle w:val="Hyperlink"/>
                  <w:rFonts w:asciiTheme="majorHAnsi" w:hAnsiTheme="majorHAnsi" w:cstheme="majorHAnsi"/>
                  <w:color w:val="548DD4" w:themeColor="text2" w:themeTint="99"/>
                  <w:sz w:val="22"/>
                  <w:szCs w:val="22"/>
                </w:rPr>
                <w:t>maddy.crowther@wagingpeace.info</w:t>
              </w:r>
            </w:hyperlink>
            <w:r w:rsidRPr="00B448C9">
              <w:rPr>
                <w:rFonts w:asciiTheme="majorHAnsi" w:hAnsiTheme="majorHAnsi" w:cstheme="majorHAnsi"/>
                <w:sz w:val="22"/>
                <w:szCs w:val="22"/>
              </w:rPr>
              <w:t xml:space="preserve"> or </w:t>
            </w:r>
            <w:r w:rsidRPr="00B448C9">
              <w:rPr>
                <w:rFonts w:asciiTheme="majorHAnsi" w:eastAsiaTheme="minorEastAsia" w:hAnsiTheme="majorHAnsi" w:cstheme="majorHAnsi"/>
                <w:noProof/>
                <w:sz w:val="22"/>
                <w:szCs w:val="22"/>
                <w:shd w:val="clear" w:color="auto" w:fill="FBFBFB"/>
              </w:rPr>
              <w:t>020 8191 9235</w:t>
            </w:r>
            <w:r w:rsidRPr="00B448C9">
              <w:rPr>
                <w:rFonts w:asciiTheme="majorHAnsi" w:hAnsiTheme="majorHAnsi" w:cstheme="majorHAnsi"/>
                <w:sz w:val="22"/>
                <w:szCs w:val="22"/>
              </w:rPr>
              <w:t xml:space="preserve"> or 07594 649 188</w:t>
            </w:r>
          </w:p>
          <w:p w14:paraId="38F13CA1" w14:textId="77777777" w:rsidR="00591F46" w:rsidRPr="00B448C9" w:rsidRDefault="00591F46" w:rsidP="00700DA5">
            <w:pPr>
              <w:rPr>
                <w:rFonts w:asciiTheme="majorHAnsi" w:hAnsiTheme="majorHAnsi" w:cstheme="majorHAnsi"/>
                <w:b/>
                <w:sz w:val="22"/>
                <w:szCs w:val="22"/>
              </w:rPr>
            </w:pPr>
            <w:r w:rsidRPr="00B448C9">
              <w:rPr>
                <w:rFonts w:asciiTheme="majorHAnsi" w:hAnsiTheme="majorHAnsi" w:cstheme="majorHAnsi"/>
                <w:sz w:val="22"/>
                <w:szCs w:val="22"/>
              </w:rPr>
              <w:t xml:space="preserve">(Board Safeguarding Lead) Shaughnessy Hawkins - </w:t>
            </w:r>
            <w:hyperlink r:id="rId12" w:history="1">
              <w:r w:rsidRPr="00B448C9">
                <w:rPr>
                  <w:rStyle w:val="Hyperlink"/>
                  <w:rFonts w:asciiTheme="majorHAnsi" w:hAnsiTheme="majorHAnsi" w:cstheme="majorHAnsi"/>
                  <w:color w:val="548DD4" w:themeColor="text2" w:themeTint="99"/>
                  <w:sz w:val="22"/>
                  <w:szCs w:val="22"/>
                  <w:bdr w:val="none" w:sz="0" w:space="0" w:color="auto" w:frame="1"/>
                  <w:shd w:val="clear" w:color="auto" w:fill="FFFFFF"/>
                </w:rPr>
                <w:t>safeguardingtrustee@wagingpeace.info</w:t>
              </w:r>
            </w:hyperlink>
          </w:p>
        </w:tc>
      </w:tr>
    </w:tbl>
    <w:p w14:paraId="69014C56" w14:textId="77777777" w:rsidR="00591F46" w:rsidRPr="00B448C9" w:rsidRDefault="00591F46" w:rsidP="00591F46">
      <w:pPr>
        <w:pStyle w:val="Heading2"/>
        <w:keepLines/>
        <w:numPr>
          <w:ilvl w:val="0"/>
          <w:numId w:val="20"/>
        </w:numPr>
        <w:tabs>
          <w:tab w:val="left" w:pos="537"/>
          <w:tab w:val="num" w:pos="720"/>
        </w:tabs>
        <w:spacing w:before="360"/>
        <w:ind w:left="537" w:hanging="537"/>
        <w:jc w:val="both"/>
        <w:rPr>
          <w:rFonts w:asciiTheme="majorHAnsi" w:eastAsia="Arial" w:hAnsiTheme="majorHAnsi" w:cstheme="majorHAnsi"/>
          <w:b w:val="0"/>
          <w:bCs/>
          <w:iCs/>
          <w:sz w:val="22"/>
          <w:szCs w:val="22"/>
          <w:u w:val="single"/>
        </w:rPr>
      </w:pPr>
      <w:r w:rsidRPr="00B448C9">
        <w:rPr>
          <w:rFonts w:asciiTheme="majorHAnsi" w:eastAsia="Arial" w:hAnsiTheme="majorHAnsi" w:cstheme="majorHAnsi"/>
          <w:b w:val="0"/>
          <w:sz w:val="22"/>
          <w:szCs w:val="22"/>
          <w:u w:val="single"/>
        </w:rPr>
        <w:t>Introduction</w:t>
      </w:r>
    </w:p>
    <w:p w14:paraId="71DA7999" w14:textId="77777777" w:rsidR="00591F46" w:rsidRPr="00B448C9" w:rsidRDefault="00591F46" w:rsidP="00591F46">
      <w:pPr>
        <w:jc w:val="both"/>
        <w:rPr>
          <w:rFonts w:asciiTheme="majorHAnsi" w:hAnsiTheme="majorHAnsi" w:cstheme="majorHAnsi"/>
          <w:sz w:val="22"/>
          <w:szCs w:val="22"/>
        </w:rPr>
      </w:pPr>
    </w:p>
    <w:p w14:paraId="6577D42C" w14:textId="77777777" w:rsidR="00591F46" w:rsidRPr="00B448C9" w:rsidRDefault="00591F46" w:rsidP="00591F46">
      <w:pPr>
        <w:numPr>
          <w:ilvl w:val="1"/>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color w:val="000000"/>
          <w:sz w:val="22"/>
          <w:szCs w:val="22"/>
          <w:lang w:eastAsia="en-GB"/>
        </w:rPr>
        <w:t>This policy reflects Waging Peace’s commitments to ensuring its recruitment processes result in the selection and involvement of individuals who are able to appropriately represent Waging Peace, and uphold its safeguarding and ethical obligations to the communities it serves. This policy should be read in conjunction with Waging Peace’s Safeguarding Policy framework.</w:t>
      </w:r>
    </w:p>
    <w:p w14:paraId="411383E9" w14:textId="77777777" w:rsidR="00591F46" w:rsidRPr="00B448C9" w:rsidRDefault="00591F46" w:rsidP="00591F46">
      <w:pPr>
        <w:jc w:val="both"/>
        <w:textAlignment w:val="baseline"/>
        <w:rPr>
          <w:rFonts w:asciiTheme="majorHAnsi" w:eastAsia="Times New Roman" w:hAnsiTheme="majorHAnsi" w:cstheme="majorHAnsi"/>
          <w:color w:val="000000"/>
          <w:sz w:val="22"/>
          <w:szCs w:val="22"/>
          <w:lang w:eastAsia="en-GB"/>
        </w:rPr>
      </w:pPr>
    </w:p>
    <w:p w14:paraId="24B85903" w14:textId="77777777" w:rsidR="00591F46" w:rsidRPr="00B448C9" w:rsidRDefault="00591F46" w:rsidP="00591F46">
      <w:pPr>
        <w:numPr>
          <w:ilvl w:val="1"/>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color w:val="000000"/>
          <w:sz w:val="22"/>
          <w:szCs w:val="22"/>
          <w:lang w:eastAsia="en-GB"/>
        </w:rPr>
        <w:t>Waging Peace’s approach to safe recruitment is built on the following principles:</w:t>
      </w:r>
    </w:p>
    <w:p w14:paraId="4F3B99FC" w14:textId="77777777" w:rsidR="00591F46" w:rsidRPr="00B448C9" w:rsidRDefault="00591F46" w:rsidP="00591F46">
      <w:pPr>
        <w:pStyle w:val="ListParagraph"/>
        <w:jc w:val="both"/>
        <w:rPr>
          <w:rFonts w:asciiTheme="majorHAnsi" w:eastAsia="Times New Roman" w:hAnsiTheme="majorHAnsi" w:cstheme="majorHAnsi"/>
          <w:color w:val="000000"/>
          <w:lang w:val="en-GB" w:eastAsia="en-GB"/>
        </w:rPr>
      </w:pPr>
    </w:p>
    <w:p w14:paraId="3C8F46D8" w14:textId="77777777" w:rsidR="00591F46" w:rsidRPr="00B448C9" w:rsidRDefault="00591F46" w:rsidP="00591F46">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b/>
          <w:bCs/>
          <w:color w:val="000000"/>
          <w:sz w:val="22"/>
          <w:szCs w:val="22"/>
          <w:lang w:eastAsia="en-GB"/>
        </w:rPr>
        <w:t xml:space="preserve">Striving for equity, diversity, inclusion and anti-racism: </w:t>
      </w:r>
      <w:r w:rsidRPr="00B448C9">
        <w:rPr>
          <w:rFonts w:asciiTheme="majorHAnsi" w:eastAsia="Times New Roman" w:hAnsiTheme="majorHAnsi" w:cstheme="majorHAnsi"/>
          <w:color w:val="000000"/>
          <w:sz w:val="22"/>
          <w:szCs w:val="22"/>
          <w:lang w:eastAsia="en-GB"/>
        </w:rPr>
        <w:t xml:space="preserve">Waging Peace seeks to uphold its commitments to equity, diversity, inclusion and anti-racism throughout its recruitment practices. </w:t>
      </w:r>
    </w:p>
    <w:p w14:paraId="5F9D8E54" w14:textId="77777777" w:rsidR="00591F46" w:rsidRPr="00B448C9" w:rsidRDefault="00591F46" w:rsidP="00591F46">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b/>
          <w:bCs/>
          <w:color w:val="000000"/>
          <w:sz w:val="22"/>
          <w:szCs w:val="22"/>
          <w:lang w:eastAsia="en-GB"/>
        </w:rPr>
        <w:t xml:space="preserve">Understanding risks: </w:t>
      </w:r>
      <w:r w:rsidRPr="00B448C9">
        <w:rPr>
          <w:rFonts w:asciiTheme="majorHAnsi" w:eastAsia="Times New Roman" w:hAnsiTheme="majorHAnsi" w:cstheme="majorHAnsi"/>
          <w:color w:val="000000"/>
          <w:sz w:val="22"/>
          <w:szCs w:val="22"/>
          <w:lang w:eastAsia="en-GB"/>
        </w:rPr>
        <w:t>Waging Peace’s Safer Recruitment Policy reflects the risks its activities and volunteers may pose to the communities it supports, its safeguarding obligations and policy, as well as the risks an individual may pose to the individual as a whole (e.g. reputational risk).</w:t>
      </w:r>
    </w:p>
    <w:p w14:paraId="3A6A1FC2" w14:textId="77777777" w:rsidR="00591F46" w:rsidRPr="00B448C9" w:rsidRDefault="00591F46" w:rsidP="00591F46">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b/>
          <w:bCs/>
          <w:color w:val="000000"/>
          <w:sz w:val="22"/>
          <w:szCs w:val="22"/>
          <w:lang w:eastAsia="en-GB"/>
        </w:rPr>
        <w:t xml:space="preserve">Risk-based approach: </w:t>
      </w:r>
      <w:r w:rsidRPr="00B448C9">
        <w:rPr>
          <w:rFonts w:asciiTheme="majorHAnsi" w:eastAsia="Times New Roman" w:hAnsiTheme="majorHAnsi" w:cstheme="majorHAnsi"/>
          <w:color w:val="000000"/>
          <w:sz w:val="22"/>
          <w:szCs w:val="22"/>
          <w:lang w:eastAsia="en-GB"/>
        </w:rPr>
        <w:t>A risk-based approach is applied to determine what steps Waging Peace takes in respect of different roles and responsibilities.</w:t>
      </w:r>
    </w:p>
    <w:p w14:paraId="05E7F243" w14:textId="77846519" w:rsidR="00591F46" w:rsidRPr="00B448C9" w:rsidRDefault="00591F46" w:rsidP="00591F46">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b/>
          <w:bCs/>
          <w:color w:val="000000"/>
          <w:sz w:val="22"/>
          <w:szCs w:val="22"/>
          <w:lang w:eastAsia="en-GB"/>
        </w:rPr>
        <w:t xml:space="preserve">Community first: </w:t>
      </w:r>
      <w:r w:rsidRPr="00B448C9">
        <w:rPr>
          <w:rFonts w:asciiTheme="majorHAnsi" w:eastAsia="Times New Roman" w:hAnsiTheme="majorHAnsi" w:cstheme="majorHAnsi"/>
          <w:color w:val="000000"/>
          <w:sz w:val="22"/>
          <w:szCs w:val="22"/>
          <w:lang w:eastAsia="en-GB"/>
        </w:rPr>
        <w:t>Waging Peace works within and supports communities, and should ensure that it can do so without disrupting existing community networks and support. For example, Waging Peace’s involvement with an individual should not in any way limit or obstruct the individual’s access to their existing support networks and connections.</w:t>
      </w:r>
      <w:bookmarkStart w:id="0" w:name="_olj3702h37o8"/>
      <w:bookmarkStart w:id="1" w:name="_rlsovh28c9nk"/>
      <w:bookmarkEnd w:id="0"/>
      <w:bookmarkEnd w:id="1"/>
    </w:p>
    <w:p w14:paraId="2E45A81E" w14:textId="77777777" w:rsidR="00591F46" w:rsidRPr="00B448C9" w:rsidRDefault="00591F46" w:rsidP="00591F46">
      <w:pPr>
        <w:pStyle w:val="Heading2"/>
        <w:keepLines/>
        <w:numPr>
          <w:ilvl w:val="0"/>
          <w:numId w:val="20"/>
        </w:numPr>
        <w:tabs>
          <w:tab w:val="num" w:pos="720"/>
        </w:tabs>
        <w:spacing w:before="360"/>
        <w:ind w:left="720" w:hanging="360"/>
        <w:rPr>
          <w:rFonts w:asciiTheme="majorHAnsi" w:hAnsiTheme="majorHAnsi" w:cstheme="majorHAnsi"/>
          <w:sz w:val="22"/>
          <w:szCs w:val="22"/>
          <w:u w:val="single"/>
        </w:rPr>
      </w:pPr>
      <w:r w:rsidRPr="00B448C9">
        <w:rPr>
          <w:rFonts w:asciiTheme="majorHAnsi" w:eastAsia="Arial" w:hAnsiTheme="majorHAnsi" w:cstheme="majorHAnsi"/>
          <w:b w:val="0"/>
          <w:sz w:val="22"/>
          <w:szCs w:val="22"/>
          <w:u w:val="single"/>
        </w:rPr>
        <w:t>Waging Peace’s Safer Recruitment Processes</w:t>
      </w:r>
    </w:p>
    <w:p w14:paraId="414F4E15" w14:textId="77777777" w:rsidR="00591F46" w:rsidRPr="00B448C9" w:rsidRDefault="00591F46" w:rsidP="00591F46">
      <w:pPr>
        <w:textAlignment w:val="baseline"/>
        <w:rPr>
          <w:rFonts w:asciiTheme="majorHAnsi" w:eastAsia="Times New Roman" w:hAnsiTheme="majorHAnsi" w:cstheme="majorHAnsi"/>
          <w:color w:val="000000"/>
          <w:sz w:val="22"/>
          <w:szCs w:val="22"/>
          <w:lang w:eastAsia="en-GB"/>
        </w:rPr>
      </w:pPr>
    </w:p>
    <w:p w14:paraId="1A734489" w14:textId="77777777" w:rsidR="00591F46" w:rsidRPr="00B448C9" w:rsidRDefault="00591F46" w:rsidP="00591F46">
      <w:pPr>
        <w:numPr>
          <w:ilvl w:val="1"/>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color w:val="000000"/>
          <w:sz w:val="22"/>
          <w:szCs w:val="22"/>
          <w:lang w:eastAsia="en-GB"/>
        </w:rPr>
        <w:t>This policy applies to Waging Peace’s informal and formal recruitment and ongoing work with individuals acting in any role in, or providing services of any nature to, the organisation (“Members”), including:</w:t>
      </w:r>
    </w:p>
    <w:p w14:paraId="53190B7E" w14:textId="77777777" w:rsidR="00591F46" w:rsidRPr="00B448C9" w:rsidRDefault="00591F46" w:rsidP="00591F46">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color w:val="000000"/>
          <w:sz w:val="22"/>
          <w:szCs w:val="22"/>
          <w:lang w:eastAsia="en-GB"/>
        </w:rPr>
        <w:t>Staff, including contractors, interns and others</w:t>
      </w:r>
    </w:p>
    <w:p w14:paraId="02DAC4CF" w14:textId="77777777" w:rsidR="00591F46" w:rsidRPr="00B448C9" w:rsidRDefault="00591F46" w:rsidP="00591F46">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color w:val="000000"/>
          <w:sz w:val="22"/>
          <w:szCs w:val="22"/>
          <w:lang w:eastAsia="en-GB"/>
        </w:rPr>
        <w:t>Trustees</w:t>
      </w:r>
    </w:p>
    <w:p w14:paraId="70E23C46" w14:textId="4551A7AD" w:rsidR="00591F46" w:rsidRDefault="00591F46" w:rsidP="00B448C9">
      <w:pPr>
        <w:numPr>
          <w:ilvl w:val="2"/>
          <w:numId w:val="20"/>
        </w:numPr>
        <w:jc w:val="both"/>
        <w:textAlignment w:val="baseline"/>
        <w:rPr>
          <w:rFonts w:asciiTheme="majorHAnsi" w:eastAsia="Times New Roman" w:hAnsiTheme="majorHAnsi" w:cstheme="majorHAnsi"/>
          <w:color w:val="000000"/>
          <w:sz w:val="22"/>
          <w:szCs w:val="22"/>
          <w:lang w:eastAsia="en-GB"/>
        </w:rPr>
      </w:pPr>
      <w:r w:rsidRPr="00B448C9">
        <w:rPr>
          <w:rFonts w:asciiTheme="majorHAnsi" w:eastAsia="Times New Roman" w:hAnsiTheme="majorHAnsi" w:cstheme="majorHAnsi"/>
          <w:color w:val="000000"/>
          <w:sz w:val="22"/>
          <w:szCs w:val="22"/>
          <w:lang w:eastAsia="en-GB"/>
        </w:rPr>
        <w:t>Volunteers</w:t>
      </w:r>
    </w:p>
    <w:p w14:paraId="5DCEE978" w14:textId="77777777" w:rsidR="00B448C9" w:rsidRPr="00B448C9" w:rsidRDefault="00B448C9" w:rsidP="00B448C9">
      <w:pPr>
        <w:ind w:left="1211"/>
        <w:jc w:val="both"/>
        <w:textAlignment w:val="baseline"/>
        <w:rPr>
          <w:rFonts w:asciiTheme="majorHAnsi" w:eastAsia="Times New Roman" w:hAnsiTheme="majorHAnsi" w:cstheme="majorHAnsi"/>
          <w:color w:val="000000"/>
          <w:sz w:val="22"/>
          <w:szCs w:val="22"/>
          <w:lang w:eastAsia="en-GB"/>
        </w:rPr>
      </w:pPr>
    </w:p>
    <w:p w14:paraId="322F3B3F" w14:textId="77777777" w:rsidR="00591F46" w:rsidRPr="00B448C9" w:rsidRDefault="00591F46" w:rsidP="00591F46">
      <w:pPr>
        <w:pStyle w:val="ListParagraph"/>
        <w:numPr>
          <w:ilvl w:val="1"/>
          <w:numId w:val="20"/>
        </w:numPr>
        <w:jc w:val="both"/>
        <w:rPr>
          <w:rFonts w:asciiTheme="majorHAnsi" w:hAnsiTheme="majorHAnsi" w:cstheme="majorHAnsi"/>
        </w:rPr>
      </w:pPr>
      <w:r w:rsidRPr="00B448C9">
        <w:rPr>
          <w:rFonts w:asciiTheme="majorHAnsi" w:hAnsiTheme="majorHAnsi" w:cstheme="majorHAnsi"/>
        </w:rPr>
        <w:t>Waging Peace’s actions under this policy should always be consistent with its commitment to equity, diversity, inclusion, and anti-racism. Waging Peace encourages its Members to voice any concerns, and believes that it will grow and develop through a culture of challenge and open discussion.</w:t>
      </w:r>
    </w:p>
    <w:p w14:paraId="0B636BF0" w14:textId="77777777" w:rsidR="00591F46" w:rsidRPr="00B448C9" w:rsidRDefault="00591F46" w:rsidP="00591F46">
      <w:pPr>
        <w:pStyle w:val="ListParagraph"/>
        <w:numPr>
          <w:ilvl w:val="1"/>
          <w:numId w:val="20"/>
        </w:numPr>
        <w:jc w:val="both"/>
        <w:rPr>
          <w:rFonts w:asciiTheme="majorHAnsi" w:hAnsiTheme="majorHAnsi" w:cstheme="majorHAnsi"/>
        </w:rPr>
      </w:pPr>
      <w:r w:rsidRPr="00B448C9">
        <w:rPr>
          <w:rFonts w:asciiTheme="majorHAnsi" w:hAnsiTheme="majorHAnsi" w:cstheme="majorHAnsi"/>
        </w:rPr>
        <w:lastRenderedPageBreak/>
        <w:t>Waging Peace undertakes verification and diligence in respect of individuals that is commensurate with the risk of the individual’s involvement and activities with Waging Peace. There are 3 main categories of risk into which activities may fall – High Risk, Medium Risk and Low Risk. These categories, and the verifications and diligence which are undertaken in such situations, are described below.</w:t>
      </w:r>
    </w:p>
    <w:p w14:paraId="00307EBA" w14:textId="77777777" w:rsidR="00591F46" w:rsidRPr="00B448C9" w:rsidRDefault="00591F46" w:rsidP="00591F46">
      <w:pPr>
        <w:pStyle w:val="ListParagraph"/>
        <w:jc w:val="both"/>
        <w:rPr>
          <w:rFonts w:asciiTheme="majorHAnsi" w:hAnsiTheme="majorHAnsi" w:cstheme="majorHAnsi"/>
        </w:rPr>
      </w:pPr>
    </w:p>
    <w:p w14:paraId="5F7A634F" w14:textId="77777777" w:rsidR="00591F46" w:rsidRPr="00B448C9" w:rsidRDefault="00591F46" w:rsidP="00591F46">
      <w:pPr>
        <w:pStyle w:val="ListParagraph"/>
        <w:numPr>
          <w:ilvl w:val="1"/>
          <w:numId w:val="20"/>
        </w:numPr>
        <w:jc w:val="both"/>
        <w:rPr>
          <w:rFonts w:asciiTheme="majorHAnsi" w:hAnsiTheme="majorHAnsi" w:cstheme="majorHAnsi"/>
        </w:rPr>
      </w:pPr>
      <w:r w:rsidRPr="00B448C9">
        <w:rPr>
          <w:rFonts w:asciiTheme="majorHAnsi" w:hAnsiTheme="majorHAnsi" w:cstheme="majorHAnsi"/>
        </w:rPr>
        <w:t>In addition, each individual who is involved with Waging Peace should be committed to uphold Waging Peace’s values, and Waging Peace’s safeguarding policies and processes. Waging Peace may consider from time-to-time formalising such commitments (for example, by introducing a ‘code of conduct’ or similar document which is acknowledged by the individuals it works with.)</w:t>
      </w:r>
    </w:p>
    <w:p w14:paraId="7540C150" w14:textId="77777777" w:rsidR="00591F46" w:rsidRPr="00B448C9" w:rsidRDefault="00591F46" w:rsidP="00591F46">
      <w:pPr>
        <w:pStyle w:val="Heading2"/>
        <w:keepLines/>
        <w:numPr>
          <w:ilvl w:val="0"/>
          <w:numId w:val="20"/>
        </w:numPr>
        <w:tabs>
          <w:tab w:val="num" w:pos="720"/>
        </w:tabs>
        <w:spacing w:before="360"/>
        <w:ind w:left="720" w:hanging="360"/>
        <w:jc w:val="both"/>
        <w:rPr>
          <w:rFonts w:asciiTheme="majorHAnsi" w:eastAsia="Arial" w:hAnsiTheme="majorHAnsi" w:cstheme="majorHAnsi"/>
          <w:b w:val="0"/>
          <w:bCs/>
          <w:iCs/>
          <w:sz w:val="22"/>
          <w:szCs w:val="22"/>
        </w:rPr>
      </w:pPr>
      <w:r w:rsidRPr="00B448C9">
        <w:rPr>
          <w:rFonts w:asciiTheme="majorHAnsi" w:eastAsia="Arial" w:hAnsiTheme="majorHAnsi" w:cstheme="majorHAnsi"/>
          <w:b w:val="0"/>
          <w:sz w:val="22"/>
          <w:szCs w:val="22"/>
        </w:rPr>
        <w:t>High Risk Activities</w:t>
      </w:r>
    </w:p>
    <w:p w14:paraId="50450CB4" w14:textId="77777777" w:rsidR="00591F46" w:rsidRPr="00B448C9" w:rsidRDefault="00591F46" w:rsidP="00591F46">
      <w:pPr>
        <w:rPr>
          <w:rFonts w:asciiTheme="majorHAnsi" w:hAnsiTheme="majorHAnsi" w:cstheme="majorHAnsi"/>
          <w:b/>
          <w:bCs/>
          <w:sz w:val="22"/>
          <w:szCs w:val="22"/>
        </w:rPr>
      </w:pPr>
    </w:p>
    <w:p w14:paraId="04052BF0" w14:textId="77777777" w:rsidR="00591F46" w:rsidRPr="00B448C9" w:rsidRDefault="00591F46" w:rsidP="00591F46">
      <w:pPr>
        <w:pStyle w:val="ListParagraph"/>
        <w:numPr>
          <w:ilvl w:val="1"/>
          <w:numId w:val="20"/>
        </w:numPr>
        <w:jc w:val="both"/>
        <w:rPr>
          <w:rFonts w:asciiTheme="majorHAnsi" w:hAnsiTheme="majorHAnsi" w:cstheme="majorHAnsi"/>
        </w:rPr>
      </w:pPr>
      <w:r w:rsidRPr="00B448C9">
        <w:rPr>
          <w:rFonts w:asciiTheme="majorHAnsi" w:hAnsiTheme="majorHAnsi" w:cstheme="majorHAnsi"/>
          <w:b/>
          <w:bCs/>
        </w:rPr>
        <w:t>What activities and roles are high risk?</w:t>
      </w:r>
    </w:p>
    <w:p w14:paraId="557341CB" w14:textId="77777777" w:rsidR="00591F46" w:rsidRPr="00B448C9" w:rsidRDefault="00591F46" w:rsidP="00591F46">
      <w:pPr>
        <w:pStyle w:val="ListParagraph"/>
        <w:numPr>
          <w:ilvl w:val="2"/>
          <w:numId w:val="20"/>
        </w:numPr>
        <w:jc w:val="both"/>
        <w:rPr>
          <w:rFonts w:asciiTheme="majorHAnsi" w:hAnsiTheme="majorHAnsi" w:cstheme="majorHAnsi"/>
        </w:rPr>
      </w:pPr>
      <w:r w:rsidRPr="00B448C9">
        <w:rPr>
          <w:rFonts w:asciiTheme="majorHAnsi" w:hAnsiTheme="majorHAnsi" w:cstheme="majorHAnsi"/>
        </w:rPr>
        <w:t>Direct, unsupervised contact with the individuals whom Waging Peace supports who are or may be under the age of 18, such as community-based work and visits.</w:t>
      </w:r>
    </w:p>
    <w:p w14:paraId="41AFFE02" w14:textId="77777777" w:rsidR="00591F46" w:rsidRPr="00B448C9" w:rsidRDefault="00591F46" w:rsidP="00591F46">
      <w:pPr>
        <w:pStyle w:val="ListParagraph"/>
        <w:numPr>
          <w:ilvl w:val="2"/>
          <w:numId w:val="20"/>
        </w:numPr>
        <w:jc w:val="both"/>
        <w:rPr>
          <w:rFonts w:asciiTheme="majorHAnsi" w:hAnsiTheme="majorHAnsi" w:cstheme="majorHAnsi"/>
        </w:rPr>
      </w:pPr>
      <w:r w:rsidRPr="00B448C9">
        <w:rPr>
          <w:rFonts w:asciiTheme="majorHAnsi" w:hAnsiTheme="majorHAnsi" w:cstheme="majorHAnsi"/>
        </w:rPr>
        <w:t>Long term staff who have routine contact with the individuals whom Waging Peace supports are also deemed to be conducting high risk activities.</w:t>
      </w:r>
    </w:p>
    <w:p w14:paraId="17B076D5" w14:textId="77777777" w:rsidR="00591F46" w:rsidRPr="00B448C9" w:rsidRDefault="00591F46" w:rsidP="00591F46">
      <w:pPr>
        <w:pStyle w:val="ListParagraph"/>
        <w:numPr>
          <w:ilvl w:val="2"/>
          <w:numId w:val="20"/>
        </w:numPr>
        <w:jc w:val="both"/>
        <w:rPr>
          <w:rFonts w:asciiTheme="majorHAnsi" w:hAnsiTheme="majorHAnsi" w:cstheme="majorHAnsi"/>
        </w:rPr>
      </w:pPr>
      <w:r w:rsidRPr="00B448C9">
        <w:rPr>
          <w:rFonts w:asciiTheme="majorHAnsi" w:hAnsiTheme="majorHAnsi" w:cstheme="majorHAnsi"/>
        </w:rPr>
        <w:t>Individuals who are identified (either by Waging Peace staff, or on a self-identification basis) as ‘key volunteers’, or as playing a mentor role. This will typically be the case if an individual commits at least 5 hours a week to Waging Peace activities over a period of 3 months (or equivalent).</w:t>
      </w:r>
    </w:p>
    <w:p w14:paraId="67CB96A1" w14:textId="77777777" w:rsidR="00591F46" w:rsidRPr="00B448C9" w:rsidRDefault="00591F46" w:rsidP="00591F46">
      <w:pPr>
        <w:pStyle w:val="ListParagraph"/>
        <w:numPr>
          <w:ilvl w:val="2"/>
          <w:numId w:val="20"/>
        </w:numPr>
        <w:jc w:val="both"/>
        <w:rPr>
          <w:rFonts w:asciiTheme="majorHAnsi" w:hAnsiTheme="majorHAnsi" w:cstheme="majorHAnsi"/>
        </w:rPr>
      </w:pPr>
      <w:r w:rsidRPr="00B448C9">
        <w:rPr>
          <w:rFonts w:asciiTheme="majorHAnsi" w:hAnsiTheme="majorHAnsi" w:cstheme="majorHAnsi"/>
        </w:rPr>
        <w:t>It does not include activities that are explicitly categorised as Low Risk (below).</w:t>
      </w:r>
    </w:p>
    <w:p w14:paraId="085E82BF" w14:textId="77777777" w:rsidR="00591F46" w:rsidRPr="00B448C9" w:rsidRDefault="00591F46" w:rsidP="00591F46">
      <w:pPr>
        <w:rPr>
          <w:rFonts w:asciiTheme="majorHAnsi" w:hAnsiTheme="majorHAnsi" w:cstheme="majorHAnsi"/>
          <w:b/>
          <w:bCs/>
          <w:sz w:val="22"/>
          <w:szCs w:val="22"/>
        </w:rPr>
      </w:pPr>
    </w:p>
    <w:p w14:paraId="2CCA8E36" w14:textId="77777777" w:rsidR="00591F46" w:rsidRPr="00B448C9" w:rsidRDefault="00591F46" w:rsidP="00591F46">
      <w:pPr>
        <w:pStyle w:val="ListParagraph"/>
        <w:numPr>
          <w:ilvl w:val="1"/>
          <w:numId w:val="21"/>
        </w:numPr>
        <w:jc w:val="both"/>
        <w:rPr>
          <w:rFonts w:asciiTheme="majorHAnsi" w:hAnsiTheme="majorHAnsi" w:cstheme="majorHAnsi"/>
          <w:b/>
          <w:bCs/>
        </w:rPr>
      </w:pPr>
      <w:r w:rsidRPr="00B448C9">
        <w:rPr>
          <w:rFonts w:asciiTheme="majorHAnsi" w:hAnsiTheme="majorHAnsi" w:cstheme="majorHAnsi"/>
          <w:b/>
          <w:bCs/>
        </w:rPr>
        <w:t xml:space="preserve">What steps will Waging Peace take in relation to individuals conducting high risk activities? </w:t>
      </w:r>
    </w:p>
    <w:p w14:paraId="71BE89A0"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Prior to undertaking High Risk activities with Waging Peace, individuals should undergo a DBS check, and Waging Peace should conduct at least one reference check.</w:t>
      </w:r>
      <w:r w:rsidRPr="00B448C9">
        <w:rPr>
          <w:rStyle w:val="FootnoteReference"/>
          <w:rFonts w:asciiTheme="majorHAnsi" w:hAnsiTheme="majorHAnsi" w:cstheme="majorHAnsi"/>
        </w:rPr>
        <w:footnoteReference w:id="1"/>
      </w:r>
    </w:p>
    <w:p w14:paraId="35B2C16D" w14:textId="77777777" w:rsidR="00591F46" w:rsidRPr="00B448C9" w:rsidRDefault="00591F46" w:rsidP="00591F46">
      <w:pPr>
        <w:pStyle w:val="ListParagraph"/>
        <w:numPr>
          <w:ilvl w:val="3"/>
          <w:numId w:val="22"/>
        </w:numPr>
        <w:jc w:val="both"/>
        <w:rPr>
          <w:rFonts w:asciiTheme="majorHAnsi" w:hAnsiTheme="majorHAnsi" w:cstheme="majorHAnsi"/>
        </w:rPr>
      </w:pPr>
      <w:r w:rsidRPr="00B448C9">
        <w:rPr>
          <w:rFonts w:asciiTheme="majorHAnsi" w:hAnsiTheme="majorHAnsi" w:cstheme="majorHAnsi"/>
        </w:rPr>
        <w:t>Where an individual has limited history in the UK (and therefore a DBS check may prove to be of limited value), additional checks may be appropriate.</w:t>
      </w:r>
    </w:p>
    <w:p w14:paraId="25B347A5" w14:textId="77777777" w:rsidR="00591F46" w:rsidRPr="00B448C9" w:rsidRDefault="00591F46" w:rsidP="00591F46">
      <w:pPr>
        <w:pStyle w:val="ListParagraph"/>
        <w:numPr>
          <w:ilvl w:val="3"/>
          <w:numId w:val="22"/>
        </w:numPr>
        <w:jc w:val="both"/>
        <w:rPr>
          <w:rFonts w:asciiTheme="majorHAnsi" w:hAnsiTheme="majorHAnsi" w:cstheme="majorHAnsi"/>
        </w:rPr>
      </w:pPr>
      <w:r w:rsidRPr="00B448C9">
        <w:rPr>
          <w:rFonts w:asciiTheme="majorHAnsi" w:hAnsiTheme="majorHAnsi" w:cstheme="majorHAnsi"/>
        </w:rPr>
        <w:t>Where any reference check comes back unsatisfactorily, or anyone identifies any concerns or suspicions that an individual may pose a risk to the organisation (including reputationally) or any individuals associated with the organisation, the individual should not be permitted to conduct high or medium risk activities in connection with Waging Peace unless and until the issues have been investigated and resolved appropriately (to the satisfaction of the Designated Safeguarding Officer and/or Board Safeguarding Lead).</w:t>
      </w:r>
    </w:p>
    <w:p w14:paraId="69D03EA2"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In some cases, an Enhanced DBS Check may be appropriate. The Designated Safeguarding Officer and/or Board Safeguarding Lead will identify these situations on a case-by-case basis.</w:t>
      </w:r>
    </w:p>
    <w:p w14:paraId="74FFC7CE"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 xml:space="preserve">There may be some urgent situations that arise where there is nobody available to undertake a high risk activity who has gone through all the checks. When this happens, the Designated Safeguarding Officer can make an exception on a temporary basis. In these cases, it is preferred that Waging Peace involve somebody it already knows and trusts. Waging Peace will then try to promptly undertake the checks needed. </w:t>
      </w:r>
    </w:p>
    <w:p w14:paraId="13A12CD0" w14:textId="77777777" w:rsidR="00591F46" w:rsidRPr="00B448C9" w:rsidRDefault="00591F46" w:rsidP="00591F46">
      <w:pPr>
        <w:pStyle w:val="Heading2"/>
        <w:keepLines/>
        <w:numPr>
          <w:ilvl w:val="0"/>
          <w:numId w:val="20"/>
        </w:numPr>
        <w:tabs>
          <w:tab w:val="num" w:pos="720"/>
        </w:tabs>
        <w:spacing w:before="360" w:after="120"/>
        <w:ind w:left="720" w:hanging="360"/>
        <w:jc w:val="both"/>
        <w:rPr>
          <w:rFonts w:asciiTheme="majorHAnsi" w:eastAsia="Arial" w:hAnsiTheme="majorHAnsi" w:cstheme="majorHAnsi"/>
          <w:b w:val="0"/>
          <w:bCs/>
          <w:iCs/>
          <w:sz w:val="22"/>
          <w:szCs w:val="22"/>
        </w:rPr>
      </w:pPr>
      <w:r w:rsidRPr="00B448C9">
        <w:rPr>
          <w:rFonts w:asciiTheme="majorHAnsi" w:eastAsia="Arial" w:hAnsiTheme="majorHAnsi" w:cstheme="majorHAnsi"/>
          <w:b w:val="0"/>
          <w:sz w:val="22"/>
          <w:szCs w:val="22"/>
        </w:rPr>
        <w:lastRenderedPageBreak/>
        <w:t>Medium Risk Activities</w:t>
      </w:r>
    </w:p>
    <w:p w14:paraId="2940EE85" w14:textId="77777777" w:rsidR="00591F46" w:rsidRPr="00B448C9" w:rsidRDefault="00591F46" w:rsidP="00591F46">
      <w:pPr>
        <w:rPr>
          <w:rFonts w:asciiTheme="majorHAnsi" w:hAnsiTheme="majorHAnsi" w:cstheme="majorHAnsi"/>
          <w:sz w:val="22"/>
          <w:szCs w:val="22"/>
        </w:rPr>
      </w:pPr>
    </w:p>
    <w:p w14:paraId="3B0B3EAE" w14:textId="77777777" w:rsidR="00591F46" w:rsidRPr="00B448C9" w:rsidRDefault="00591F46" w:rsidP="00591F46">
      <w:pPr>
        <w:pStyle w:val="ListParagraph"/>
        <w:numPr>
          <w:ilvl w:val="1"/>
          <w:numId w:val="23"/>
        </w:numPr>
        <w:rPr>
          <w:rFonts w:asciiTheme="majorHAnsi" w:hAnsiTheme="majorHAnsi" w:cstheme="majorHAnsi"/>
        </w:rPr>
      </w:pPr>
      <w:r w:rsidRPr="00B448C9">
        <w:rPr>
          <w:rFonts w:asciiTheme="majorHAnsi" w:hAnsiTheme="majorHAnsi" w:cstheme="majorHAnsi"/>
          <w:b/>
          <w:bCs/>
        </w:rPr>
        <w:t>What activities are medium risk?</w:t>
      </w:r>
    </w:p>
    <w:p w14:paraId="3970754C"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 xml:space="preserve">Activities that are not high risk, but which may present a risk to Waging Peace as an organisation, including to its reputation. </w:t>
      </w:r>
    </w:p>
    <w:p w14:paraId="2A50C784"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Examples of such activities includes:</w:t>
      </w:r>
    </w:p>
    <w:p w14:paraId="7802E3CC" w14:textId="77777777" w:rsidR="00591F46" w:rsidRPr="00B448C9" w:rsidRDefault="00591F46" w:rsidP="00591F46">
      <w:pPr>
        <w:pStyle w:val="ListParagraph"/>
        <w:numPr>
          <w:ilvl w:val="3"/>
          <w:numId w:val="22"/>
        </w:numPr>
        <w:jc w:val="both"/>
        <w:rPr>
          <w:rFonts w:asciiTheme="majorHAnsi" w:hAnsiTheme="majorHAnsi" w:cstheme="majorHAnsi"/>
        </w:rPr>
      </w:pPr>
      <w:r w:rsidRPr="00B448C9">
        <w:rPr>
          <w:rFonts w:asciiTheme="majorHAnsi" w:hAnsiTheme="majorHAnsi" w:cstheme="majorHAnsi"/>
        </w:rPr>
        <w:t>Serving as Trustee</w:t>
      </w:r>
    </w:p>
    <w:p w14:paraId="21EA08F0" w14:textId="77777777" w:rsidR="00591F46" w:rsidRPr="00B448C9" w:rsidRDefault="00591F46" w:rsidP="00591F46">
      <w:pPr>
        <w:pStyle w:val="ListParagraph"/>
        <w:numPr>
          <w:ilvl w:val="3"/>
          <w:numId w:val="22"/>
        </w:numPr>
        <w:jc w:val="both"/>
        <w:rPr>
          <w:rFonts w:asciiTheme="majorHAnsi" w:hAnsiTheme="majorHAnsi" w:cstheme="majorHAnsi"/>
        </w:rPr>
      </w:pPr>
      <w:r w:rsidRPr="00B448C9">
        <w:rPr>
          <w:rFonts w:asciiTheme="majorHAnsi" w:hAnsiTheme="majorHAnsi" w:cstheme="majorHAnsi"/>
        </w:rPr>
        <w:t>Direct contact with the individuals Waging Peace supports who are over the age of 18 (except where such activities are considered high risk)</w:t>
      </w:r>
    </w:p>
    <w:p w14:paraId="2A65B488" w14:textId="77777777" w:rsidR="00591F46" w:rsidRPr="00B448C9" w:rsidRDefault="00591F46" w:rsidP="00591F46">
      <w:pPr>
        <w:rPr>
          <w:rFonts w:asciiTheme="majorHAnsi" w:hAnsiTheme="majorHAnsi" w:cstheme="majorHAnsi"/>
          <w:sz w:val="22"/>
          <w:szCs w:val="22"/>
        </w:rPr>
      </w:pPr>
    </w:p>
    <w:p w14:paraId="1ACB9AFA" w14:textId="77777777" w:rsidR="00591F46" w:rsidRPr="00B448C9" w:rsidRDefault="00591F46" w:rsidP="00591F46">
      <w:pPr>
        <w:pStyle w:val="ListParagraph"/>
        <w:numPr>
          <w:ilvl w:val="1"/>
          <w:numId w:val="23"/>
        </w:numPr>
        <w:rPr>
          <w:rFonts w:asciiTheme="majorHAnsi" w:hAnsiTheme="majorHAnsi" w:cstheme="majorHAnsi"/>
          <w:b/>
          <w:bCs/>
        </w:rPr>
      </w:pPr>
      <w:r w:rsidRPr="00B448C9">
        <w:rPr>
          <w:rFonts w:asciiTheme="majorHAnsi" w:hAnsiTheme="majorHAnsi" w:cstheme="majorHAnsi"/>
          <w:b/>
          <w:bCs/>
        </w:rPr>
        <w:t xml:space="preserve">What steps will Waging Peace take in relation to individuals conducting medium risk activities? </w:t>
      </w:r>
    </w:p>
    <w:p w14:paraId="10052CEF"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 xml:space="preserve">Waging Peace should conduct at least one reference check of individuals before they conduct medium risk activities. </w:t>
      </w:r>
    </w:p>
    <w:p w14:paraId="31998492" w14:textId="77777777" w:rsidR="00591F46" w:rsidRPr="00B448C9" w:rsidRDefault="00591F46" w:rsidP="00591F46">
      <w:pPr>
        <w:pStyle w:val="ListParagraph"/>
        <w:numPr>
          <w:ilvl w:val="2"/>
          <w:numId w:val="22"/>
        </w:numPr>
        <w:jc w:val="both"/>
        <w:rPr>
          <w:rFonts w:asciiTheme="majorHAnsi" w:hAnsiTheme="majorHAnsi" w:cstheme="majorHAnsi"/>
        </w:rPr>
      </w:pPr>
      <w:r w:rsidRPr="00B448C9">
        <w:rPr>
          <w:rFonts w:asciiTheme="majorHAnsi" w:hAnsiTheme="majorHAnsi" w:cstheme="majorHAnsi"/>
        </w:rPr>
        <w:t>Where any reference check comes back unsatisfactorily, or anyone for any reason identifies any concerns or suspicions that the individual may pose a risk to the organisation (including reputationally) or any individuals associated with the organisation, the individual should not be permitted to conduct high or medium risk activities in connection with Waging Peace.</w:t>
      </w:r>
    </w:p>
    <w:p w14:paraId="697FB445" w14:textId="77777777" w:rsidR="00591F46" w:rsidRPr="00B448C9" w:rsidRDefault="00591F46" w:rsidP="00591F46">
      <w:pPr>
        <w:pStyle w:val="Heading2"/>
        <w:keepLines/>
        <w:numPr>
          <w:ilvl w:val="0"/>
          <w:numId w:val="20"/>
        </w:numPr>
        <w:tabs>
          <w:tab w:val="num" w:pos="720"/>
        </w:tabs>
        <w:spacing w:before="360"/>
        <w:ind w:left="720" w:hanging="360"/>
        <w:jc w:val="both"/>
        <w:rPr>
          <w:rFonts w:asciiTheme="majorHAnsi" w:eastAsia="Arial" w:hAnsiTheme="majorHAnsi" w:cstheme="majorHAnsi"/>
          <w:b w:val="0"/>
          <w:bCs/>
          <w:iCs/>
          <w:sz w:val="22"/>
          <w:szCs w:val="22"/>
        </w:rPr>
      </w:pPr>
      <w:r w:rsidRPr="00B448C9">
        <w:rPr>
          <w:rFonts w:asciiTheme="majorHAnsi" w:eastAsia="Arial" w:hAnsiTheme="majorHAnsi" w:cstheme="majorHAnsi"/>
          <w:b w:val="0"/>
          <w:sz w:val="22"/>
          <w:szCs w:val="22"/>
        </w:rPr>
        <w:t>Low Risk Activities</w:t>
      </w:r>
    </w:p>
    <w:p w14:paraId="6333B619" w14:textId="77777777" w:rsidR="00591F46" w:rsidRPr="00B448C9" w:rsidRDefault="00591F46" w:rsidP="00591F46">
      <w:pPr>
        <w:rPr>
          <w:rFonts w:asciiTheme="majorHAnsi" w:hAnsiTheme="majorHAnsi" w:cstheme="majorHAnsi"/>
          <w:b/>
          <w:bCs/>
          <w:sz w:val="22"/>
          <w:szCs w:val="22"/>
        </w:rPr>
      </w:pPr>
    </w:p>
    <w:p w14:paraId="51DDC0A9" w14:textId="77777777" w:rsidR="00591F46" w:rsidRPr="00B448C9" w:rsidRDefault="00591F46" w:rsidP="00591F46">
      <w:pPr>
        <w:pStyle w:val="ListParagraph"/>
        <w:numPr>
          <w:ilvl w:val="1"/>
          <w:numId w:val="26"/>
        </w:numPr>
        <w:rPr>
          <w:rFonts w:asciiTheme="majorHAnsi" w:hAnsiTheme="majorHAnsi" w:cstheme="majorHAnsi"/>
        </w:rPr>
      </w:pPr>
      <w:r w:rsidRPr="00B448C9">
        <w:rPr>
          <w:rFonts w:asciiTheme="majorHAnsi" w:hAnsiTheme="majorHAnsi" w:cstheme="majorHAnsi"/>
          <w:b/>
          <w:bCs/>
        </w:rPr>
        <w:t>What activities are low risk?</w:t>
      </w:r>
    </w:p>
    <w:p w14:paraId="4334FC98" w14:textId="77777777" w:rsidR="00591F46" w:rsidRPr="00B448C9" w:rsidRDefault="00591F46" w:rsidP="00591F46">
      <w:pPr>
        <w:pStyle w:val="ListParagraph"/>
        <w:numPr>
          <w:ilvl w:val="2"/>
          <w:numId w:val="22"/>
        </w:numPr>
        <w:rPr>
          <w:rFonts w:asciiTheme="majorHAnsi" w:hAnsiTheme="majorHAnsi" w:cstheme="majorHAnsi"/>
        </w:rPr>
      </w:pPr>
      <w:r w:rsidRPr="00B448C9">
        <w:rPr>
          <w:rFonts w:asciiTheme="majorHAnsi" w:hAnsiTheme="majorHAnsi" w:cstheme="majorHAnsi"/>
        </w:rPr>
        <w:t>Administrative activities, where there is no contact with individuals whom Waging Peace supports (for example, website design)</w:t>
      </w:r>
    </w:p>
    <w:p w14:paraId="62CB2DF5" w14:textId="77777777" w:rsidR="00591F46" w:rsidRPr="00B448C9" w:rsidRDefault="00591F46" w:rsidP="00591F46">
      <w:pPr>
        <w:pStyle w:val="ListParagraph"/>
        <w:numPr>
          <w:ilvl w:val="2"/>
          <w:numId w:val="22"/>
        </w:numPr>
        <w:rPr>
          <w:rFonts w:asciiTheme="majorHAnsi" w:hAnsiTheme="majorHAnsi" w:cstheme="majorHAnsi"/>
        </w:rPr>
      </w:pPr>
      <w:r w:rsidRPr="00B448C9">
        <w:rPr>
          <w:rFonts w:asciiTheme="majorHAnsi" w:hAnsiTheme="majorHAnsi" w:cstheme="majorHAnsi"/>
        </w:rPr>
        <w:t>Activities conducted by individuals in the community in support of individuals they already know and support – i.e. existing community support</w:t>
      </w:r>
    </w:p>
    <w:p w14:paraId="27AEE892" w14:textId="77777777" w:rsidR="00591F46" w:rsidRPr="00B448C9" w:rsidRDefault="00591F46" w:rsidP="00591F46">
      <w:pPr>
        <w:pStyle w:val="ListParagraph"/>
        <w:numPr>
          <w:ilvl w:val="2"/>
          <w:numId w:val="22"/>
        </w:numPr>
        <w:rPr>
          <w:rFonts w:asciiTheme="majorHAnsi" w:hAnsiTheme="majorHAnsi" w:cstheme="majorHAnsi"/>
        </w:rPr>
      </w:pPr>
      <w:r w:rsidRPr="00B448C9">
        <w:rPr>
          <w:rFonts w:asciiTheme="majorHAnsi" w:hAnsiTheme="majorHAnsi" w:cstheme="majorHAnsi"/>
        </w:rPr>
        <w:t xml:space="preserve">Minor </w:t>
      </w:r>
      <w:r w:rsidRPr="00B448C9">
        <w:rPr>
          <w:rFonts w:asciiTheme="majorHAnsi" w:hAnsiTheme="majorHAnsi" w:cstheme="majorHAnsi"/>
          <w:i/>
          <w:iCs/>
        </w:rPr>
        <w:t>ad hoc</w:t>
      </w:r>
      <w:r w:rsidRPr="00B448C9">
        <w:rPr>
          <w:rFonts w:asciiTheme="majorHAnsi" w:hAnsiTheme="majorHAnsi" w:cstheme="majorHAnsi"/>
        </w:rPr>
        <w:t xml:space="preserve"> contact with individuals in the community, where the contact is of a limited nature – for example, dropping off a sandwich to an individual in need at the request of Waging Peace.</w:t>
      </w:r>
    </w:p>
    <w:p w14:paraId="7E499753" w14:textId="77777777" w:rsidR="00591F46" w:rsidRPr="00B448C9" w:rsidRDefault="00591F46" w:rsidP="00591F46">
      <w:pPr>
        <w:rPr>
          <w:rFonts w:asciiTheme="majorHAnsi" w:hAnsiTheme="majorHAnsi" w:cstheme="majorHAnsi"/>
          <w:sz w:val="22"/>
          <w:szCs w:val="22"/>
        </w:rPr>
      </w:pPr>
    </w:p>
    <w:p w14:paraId="5C88D2D8" w14:textId="77777777" w:rsidR="00591F46" w:rsidRPr="00B448C9" w:rsidRDefault="00591F46" w:rsidP="00591F46">
      <w:pPr>
        <w:pStyle w:val="ListParagraph"/>
        <w:numPr>
          <w:ilvl w:val="1"/>
          <w:numId w:val="24"/>
        </w:numPr>
        <w:rPr>
          <w:rFonts w:asciiTheme="majorHAnsi" w:hAnsiTheme="majorHAnsi" w:cstheme="majorHAnsi"/>
          <w:b/>
          <w:bCs/>
        </w:rPr>
      </w:pPr>
      <w:r w:rsidRPr="00B448C9">
        <w:rPr>
          <w:rFonts w:asciiTheme="majorHAnsi" w:hAnsiTheme="majorHAnsi" w:cstheme="majorHAnsi"/>
          <w:b/>
          <w:bCs/>
        </w:rPr>
        <w:t xml:space="preserve">What steps will Waging Peace take in relation to individuals conducting low risk activities? </w:t>
      </w:r>
    </w:p>
    <w:p w14:paraId="080D8070" w14:textId="77777777" w:rsidR="00591F46" w:rsidRPr="00B448C9" w:rsidRDefault="00591F46" w:rsidP="00591F46">
      <w:pPr>
        <w:pStyle w:val="ListParagraph"/>
        <w:numPr>
          <w:ilvl w:val="0"/>
          <w:numId w:val="25"/>
        </w:numPr>
        <w:rPr>
          <w:rFonts w:asciiTheme="majorHAnsi" w:hAnsiTheme="majorHAnsi" w:cstheme="majorHAnsi"/>
        </w:rPr>
      </w:pPr>
      <w:r w:rsidRPr="00B448C9">
        <w:rPr>
          <w:rFonts w:asciiTheme="majorHAnsi" w:hAnsiTheme="majorHAnsi" w:cstheme="majorHAnsi"/>
        </w:rPr>
        <w:t>Waging Peace does not undertake specific checks or verification in relation to individuals conducting low risk activities.</w:t>
      </w:r>
    </w:p>
    <w:p w14:paraId="0905059C" w14:textId="77777777" w:rsidR="00591F46" w:rsidRPr="00B448C9" w:rsidRDefault="00591F46" w:rsidP="00591F46">
      <w:pPr>
        <w:pStyle w:val="ListParagraph"/>
        <w:numPr>
          <w:ilvl w:val="0"/>
          <w:numId w:val="25"/>
        </w:numPr>
        <w:rPr>
          <w:rFonts w:asciiTheme="majorHAnsi" w:hAnsiTheme="majorHAnsi" w:cstheme="majorHAnsi"/>
        </w:rPr>
      </w:pPr>
      <w:r w:rsidRPr="00B448C9">
        <w:rPr>
          <w:rFonts w:asciiTheme="majorHAnsi" w:hAnsiTheme="majorHAnsi" w:cstheme="majorHAnsi"/>
        </w:rPr>
        <w:t>However, Waging Peace still ensures that it identifies any concerns or suspicions that the individual may pose a risk to the organisation, or any individuals associated with the organisation, and evaluates such risks when they are identified.</w:t>
      </w:r>
      <w:bookmarkStart w:id="2" w:name="_8f3yn93aoc5k"/>
      <w:bookmarkEnd w:id="2"/>
    </w:p>
    <w:p w14:paraId="24BA7332" w14:textId="77777777" w:rsidR="00A0030A" w:rsidRPr="00B448C9" w:rsidRDefault="00A0030A">
      <w:pPr>
        <w:rPr>
          <w:rFonts w:asciiTheme="majorHAnsi" w:hAnsiTheme="majorHAnsi" w:cstheme="majorHAnsi"/>
          <w:sz w:val="22"/>
          <w:szCs w:val="22"/>
        </w:rPr>
      </w:pPr>
    </w:p>
    <w:p w14:paraId="1FE1FBA4" w14:textId="77777777" w:rsidR="00A0030A" w:rsidRPr="00B448C9" w:rsidRDefault="00A0030A">
      <w:pPr>
        <w:rPr>
          <w:rFonts w:asciiTheme="majorHAnsi" w:hAnsiTheme="majorHAnsi" w:cstheme="majorHAnsi"/>
          <w:sz w:val="22"/>
          <w:szCs w:val="22"/>
        </w:rPr>
      </w:pPr>
    </w:p>
    <w:p w14:paraId="3B7F7814" w14:textId="77777777" w:rsidR="00A0030A" w:rsidRPr="00B448C9" w:rsidRDefault="00A0030A">
      <w:pPr>
        <w:rPr>
          <w:rFonts w:asciiTheme="majorHAnsi" w:hAnsiTheme="majorHAnsi" w:cstheme="majorHAnsi"/>
          <w:sz w:val="22"/>
          <w:szCs w:val="22"/>
        </w:rPr>
      </w:pPr>
    </w:p>
    <w:p w14:paraId="242E6545" w14:textId="77777777" w:rsidR="00C4559E" w:rsidRPr="00B448C9" w:rsidRDefault="00C4559E" w:rsidP="00FC3493">
      <w:pPr>
        <w:rPr>
          <w:rFonts w:asciiTheme="majorHAnsi" w:hAnsiTheme="majorHAnsi" w:cstheme="majorHAnsi"/>
          <w:sz w:val="22"/>
          <w:szCs w:val="22"/>
        </w:rPr>
      </w:pPr>
    </w:p>
    <w:sectPr w:rsidR="00C4559E" w:rsidRPr="00B448C9" w:rsidSect="00B448C9">
      <w:headerReference w:type="default" r:id="rId13"/>
      <w:footerReference w:type="default" r:id="rId14"/>
      <w:headerReference w:type="first" r:id="rId15"/>
      <w:footerReference w:type="first" r:id="rId16"/>
      <w:pgSz w:w="11906" w:h="16838" w:code="9"/>
      <w:pgMar w:top="1440" w:right="1080" w:bottom="1440" w:left="1080" w:header="907" w:footer="10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715DE" w14:textId="77777777" w:rsidR="00DE2394" w:rsidRDefault="00DE2394">
      <w:r>
        <w:separator/>
      </w:r>
    </w:p>
  </w:endnote>
  <w:endnote w:type="continuationSeparator" w:id="0">
    <w:p w14:paraId="64E50B09" w14:textId="77777777" w:rsidR="00DE2394" w:rsidRDefault="00DE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D907" w14:textId="77777777" w:rsidR="002C28DB" w:rsidRDefault="00FF2DE9">
    <w:pPr>
      <w:pStyle w:val="Footer"/>
    </w:pPr>
    <w:r>
      <w:rPr>
        <w:noProof/>
      </w:rPr>
      <w:drawing>
        <wp:anchor distT="0" distB="0" distL="114300" distR="114300" simplePos="0" relativeHeight="251679744" behindDoc="1" locked="0" layoutInCell="1" allowOverlap="0" wp14:anchorId="3944B353" wp14:editId="1BA04CF3">
          <wp:simplePos x="0" y="0"/>
          <wp:positionH relativeFrom="page">
            <wp:align>center</wp:align>
          </wp:positionH>
          <wp:positionV relativeFrom="page">
            <wp:align>bottom</wp:align>
          </wp:positionV>
          <wp:extent cx="7527600" cy="910800"/>
          <wp:effectExtent l="0" t="0" r="3810" b="3810"/>
          <wp:wrapNone/>
          <wp:docPr id="649299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99009" name="Picture 649299009"/>
                  <pic:cNvPicPr/>
                </pic:nvPicPr>
                <pic:blipFill>
                  <a:blip r:embed="rId1"/>
                  <a:stretch>
                    <a:fillRect/>
                  </a:stretch>
                </pic:blipFill>
                <pic:spPr>
                  <a:xfrm>
                    <a:off x="0" y="0"/>
                    <a:ext cx="7527600" cy="910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C8B7" w14:textId="77777777" w:rsidR="00A0030A" w:rsidRDefault="000B16D3">
    <w:pPr>
      <w:pStyle w:val="Footer"/>
    </w:pPr>
    <w:r>
      <w:rPr>
        <w:noProof/>
      </w:rPr>
      <w:drawing>
        <wp:anchor distT="0" distB="0" distL="114300" distR="114300" simplePos="0" relativeHeight="251678720" behindDoc="1" locked="0" layoutInCell="1" allowOverlap="0" wp14:anchorId="16D655B1" wp14:editId="37A21203">
          <wp:simplePos x="0" y="0"/>
          <wp:positionH relativeFrom="page">
            <wp:align>center</wp:align>
          </wp:positionH>
          <wp:positionV relativeFrom="page">
            <wp:align>bottom</wp:align>
          </wp:positionV>
          <wp:extent cx="7527600" cy="910800"/>
          <wp:effectExtent l="0" t="0" r="3810" b="3810"/>
          <wp:wrapNone/>
          <wp:docPr id="45676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68324" name="Picture 456768324"/>
                  <pic:cNvPicPr/>
                </pic:nvPicPr>
                <pic:blipFill>
                  <a:blip r:embed="rId1"/>
                  <a:stretch>
                    <a:fillRect/>
                  </a:stretch>
                </pic:blipFill>
                <pic:spPr>
                  <a:xfrm>
                    <a:off x="0" y="0"/>
                    <a:ext cx="7527600" cy="910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EBFC" w14:textId="77777777" w:rsidR="00DE2394" w:rsidRDefault="00DE2394">
      <w:r>
        <w:separator/>
      </w:r>
    </w:p>
  </w:footnote>
  <w:footnote w:type="continuationSeparator" w:id="0">
    <w:p w14:paraId="722639C9" w14:textId="77777777" w:rsidR="00DE2394" w:rsidRDefault="00DE2394">
      <w:r>
        <w:continuationSeparator/>
      </w:r>
    </w:p>
  </w:footnote>
  <w:footnote w:id="1">
    <w:p w14:paraId="567471F8" w14:textId="77777777" w:rsidR="00591F46" w:rsidRPr="00090A58" w:rsidRDefault="00591F46" w:rsidP="00591F46">
      <w:pPr>
        <w:pStyle w:val="FootnoteText"/>
        <w:rPr>
          <w:sz w:val="18"/>
          <w:szCs w:val="18"/>
        </w:rPr>
      </w:pPr>
      <w:r w:rsidRPr="00090A58">
        <w:rPr>
          <w:rStyle w:val="FootnoteReference"/>
          <w:sz w:val="18"/>
          <w:szCs w:val="18"/>
        </w:rPr>
        <w:footnoteRef/>
      </w:r>
      <w:r w:rsidRPr="00090A58">
        <w:rPr>
          <w:sz w:val="18"/>
          <w:szCs w:val="18"/>
        </w:rPr>
        <w:t xml:space="preserve"> For the purposes of this policy, a reference check can include a referral from an individual known to and trusted by Waging Peace.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60F2" w14:textId="77777777" w:rsidR="00C4559E" w:rsidRDefault="00C4559E" w:rsidP="002C28DB">
    <w:pPr>
      <w:pStyle w:val="Header"/>
      <w:jc w:val="right"/>
      <w:rPr>
        <w:sz w:val="4"/>
      </w:rPr>
    </w:pPr>
  </w:p>
  <w:p w14:paraId="5B8ACD33" w14:textId="77777777" w:rsidR="00FC284E" w:rsidRDefault="00FC284E" w:rsidP="002C28DB">
    <w:pPr>
      <w:pStyle w:val="Header"/>
      <w:jc w:val="right"/>
      <w:rPr>
        <w:sz w:val="4"/>
      </w:rPr>
    </w:pPr>
  </w:p>
  <w:p w14:paraId="76EEFA96" w14:textId="77777777" w:rsidR="00FC284E" w:rsidRDefault="00FC284E" w:rsidP="002C28DB">
    <w:pPr>
      <w:pStyle w:val="Header"/>
      <w:jc w:val="right"/>
      <w:rPr>
        <w:sz w:val="4"/>
      </w:rPr>
    </w:pPr>
  </w:p>
  <w:p w14:paraId="49103D42" w14:textId="77777777" w:rsidR="00FC284E" w:rsidRDefault="00FC284E" w:rsidP="002C28DB">
    <w:pPr>
      <w:pStyle w:val="Header"/>
      <w:jc w:val="right"/>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8C36" w14:textId="77777777" w:rsidR="00A0030A" w:rsidRDefault="00851EF9">
    <w:pPr>
      <w:pStyle w:val="Header"/>
    </w:pPr>
    <w:r>
      <w:rPr>
        <w:noProof/>
      </w:rPr>
      <w:drawing>
        <wp:anchor distT="0" distB="0" distL="114300" distR="114300" simplePos="0" relativeHeight="251677696" behindDoc="1" locked="0" layoutInCell="1" allowOverlap="0" wp14:anchorId="6FB4B8ED" wp14:editId="03275436">
          <wp:simplePos x="0" y="0"/>
          <wp:positionH relativeFrom="page">
            <wp:align>center</wp:align>
          </wp:positionH>
          <wp:positionV relativeFrom="page">
            <wp:align>top</wp:align>
          </wp:positionV>
          <wp:extent cx="7545600" cy="1940400"/>
          <wp:effectExtent l="0" t="0" r="0" b="3175"/>
          <wp:wrapNone/>
          <wp:docPr id="2121552024" name="Picture 2"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2024" name="Picture 2" descr="A black rectangle with white text&#10;&#10;Description automatically generated"/>
                  <pic:cNvPicPr/>
                </pic:nvPicPr>
                <pic:blipFill>
                  <a:blip r:embed="rId1"/>
                  <a:stretch>
                    <a:fillRect/>
                  </a:stretch>
                </pic:blipFill>
                <pic:spPr>
                  <a:xfrm>
                    <a:off x="0" y="0"/>
                    <a:ext cx="7545600" cy="194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70A1F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44049A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8D0034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9FCF00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861F2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680542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B90295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08258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1D07F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2ECD9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D22B41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AB0EE150"/>
    <w:lvl w:ilvl="0">
      <w:start w:val="1"/>
      <w:numFmt w:val="decimal"/>
      <w:lvlText w:val="%1."/>
      <w:lvlJc w:val="left"/>
      <w:pPr>
        <w:ind w:left="0" w:firstLine="0"/>
      </w:pPr>
      <w:rPr>
        <w:rFonts w:ascii="Arial" w:eastAsia="Arial" w:hAnsi="Arial" w:cs="Arial"/>
        <w:b w:val="0"/>
        <w:bCs w:val="0"/>
        <w:sz w:val="32"/>
        <w:szCs w:val="32"/>
      </w:rPr>
    </w:lvl>
    <w:lvl w:ilvl="1">
      <w:start w:val="1"/>
      <w:numFmt w:val="decimal"/>
      <w:lvlText w:val="%1.%2."/>
      <w:lvlJc w:val="left"/>
      <w:pPr>
        <w:ind w:left="0" w:firstLine="0"/>
      </w:pPr>
      <w:rPr>
        <w:rFonts w:ascii="Arial" w:eastAsia="Arial" w:hAnsi="Arial" w:cs="Arial"/>
        <w:b/>
        <w:bCs/>
        <w:sz w:val="22"/>
        <w:szCs w:val="22"/>
      </w:rPr>
    </w:lvl>
    <w:lvl w:ilvl="2">
      <w:start w:val="1"/>
      <w:numFmt w:val="bullet"/>
      <w:lvlText w:val=""/>
      <w:lvlJc w:val="left"/>
      <w:pPr>
        <w:tabs>
          <w:tab w:val="num" w:pos="1211"/>
        </w:tabs>
        <w:ind w:left="1211" w:hanging="360"/>
      </w:pPr>
      <w:rPr>
        <w:rFonts w:ascii="Symbol" w:hAnsi="Symbol" w:hint="default"/>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7A326B1"/>
    <w:multiLevelType w:val="multilevel"/>
    <w:tmpl w:val="3768F64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801277"/>
    <w:multiLevelType w:val="hybridMultilevel"/>
    <w:tmpl w:val="0E682C6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BF7DC7"/>
    <w:multiLevelType w:val="multilevel"/>
    <w:tmpl w:val="1E4485D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A160344"/>
    <w:multiLevelType w:val="multilevel"/>
    <w:tmpl w:val="CBDC482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7581169"/>
    <w:multiLevelType w:val="hybridMultilevel"/>
    <w:tmpl w:val="4088EE3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6C063A"/>
    <w:multiLevelType w:val="hybridMultilevel"/>
    <w:tmpl w:val="144643B4"/>
    <w:lvl w:ilvl="0" w:tplc="D4260FC2">
      <w:start w:val="1"/>
      <w:numFmt w:val="bullet"/>
      <w:lvlText w:val=""/>
      <w:lvlJc w:val="left"/>
      <w:pPr>
        <w:tabs>
          <w:tab w:val="num" w:pos="720"/>
        </w:tabs>
        <w:ind w:left="720" w:hanging="360"/>
      </w:pPr>
      <w:rPr>
        <w:rFonts w:ascii="Symbol" w:eastAsia="SimSun"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766D10"/>
    <w:multiLevelType w:val="multilevel"/>
    <w:tmpl w:val="AB0EE150"/>
    <w:lvl w:ilvl="0">
      <w:start w:val="1"/>
      <w:numFmt w:val="decimal"/>
      <w:lvlText w:val="%1."/>
      <w:lvlJc w:val="left"/>
      <w:pPr>
        <w:ind w:left="0" w:firstLine="0"/>
      </w:pPr>
      <w:rPr>
        <w:rFonts w:ascii="Arial" w:eastAsia="Arial" w:hAnsi="Arial" w:cs="Arial"/>
        <w:b w:val="0"/>
        <w:bCs w:val="0"/>
        <w:sz w:val="32"/>
        <w:szCs w:val="32"/>
      </w:rPr>
    </w:lvl>
    <w:lvl w:ilvl="1">
      <w:start w:val="1"/>
      <w:numFmt w:val="decimal"/>
      <w:lvlText w:val="%1.%2."/>
      <w:lvlJc w:val="left"/>
      <w:pPr>
        <w:ind w:left="0" w:firstLine="0"/>
      </w:pPr>
      <w:rPr>
        <w:rFonts w:ascii="Arial" w:eastAsia="Arial" w:hAnsi="Arial" w:cs="Arial"/>
        <w:b/>
        <w:bCs/>
        <w:sz w:val="22"/>
        <w:szCs w:val="22"/>
      </w:rPr>
    </w:lvl>
    <w:lvl w:ilvl="2">
      <w:start w:val="1"/>
      <w:numFmt w:val="bullet"/>
      <w:lvlText w:val=""/>
      <w:lvlJc w:val="left"/>
      <w:pPr>
        <w:tabs>
          <w:tab w:val="num" w:pos="1211"/>
        </w:tabs>
        <w:ind w:left="1211" w:hanging="360"/>
      </w:pPr>
      <w:rPr>
        <w:rFonts w:ascii="Symbol" w:hAnsi="Symbol" w:hint="default"/>
      </w:rPr>
    </w:lvl>
    <w:lvl w:ilvl="3">
      <w:start w:val="1"/>
      <w:numFmt w:val="bullet"/>
      <w:lvlText w:val=""/>
      <w:lvlJc w:val="left"/>
      <w:pPr>
        <w:tabs>
          <w:tab w:val="num" w:pos="2203"/>
        </w:tabs>
        <w:ind w:left="2203"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15:restartNumberingAfterBreak="0">
    <w:nsid w:val="32826982"/>
    <w:multiLevelType w:val="multilevel"/>
    <w:tmpl w:val="CBDC482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04426EC"/>
    <w:multiLevelType w:val="hybridMultilevel"/>
    <w:tmpl w:val="ABFEE27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CF1850"/>
    <w:multiLevelType w:val="hybridMultilevel"/>
    <w:tmpl w:val="FAECC5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622F8"/>
    <w:multiLevelType w:val="hybridMultilevel"/>
    <w:tmpl w:val="54FEE8B4"/>
    <w:lvl w:ilvl="0" w:tplc="F360EF68">
      <w:start w:val="1"/>
      <w:numFmt w:val="bullet"/>
      <w:lvlText w:val=""/>
      <w:lvlJc w:val="left"/>
      <w:pPr>
        <w:tabs>
          <w:tab w:val="num" w:pos="720"/>
        </w:tabs>
        <w:ind w:left="720" w:hanging="360"/>
      </w:pPr>
      <w:rPr>
        <w:rFonts w:ascii="Symbol" w:hAnsi="Symbol" w:hint="default"/>
        <w:sz w:val="20"/>
      </w:rPr>
    </w:lvl>
    <w:lvl w:ilvl="1" w:tplc="289855C6" w:tentative="1">
      <w:start w:val="1"/>
      <w:numFmt w:val="bullet"/>
      <w:lvlText w:val="o"/>
      <w:lvlJc w:val="left"/>
      <w:pPr>
        <w:tabs>
          <w:tab w:val="num" w:pos="1440"/>
        </w:tabs>
        <w:ind w:left="1440" w:hanging="360"/>
      </w:pPr>
      <w:rPr>
        <w:rFonts w:ascii="Courier New" w:hAnsi="Courier New" w:hint="default"/>
        <w:sz w:val="20"/>
      </w:rPr>
    </w:lvl>
    <w:lvl w:ilvl="2" w:tplc="B6CA9A1C" w:tentative="1">
      <w:start w:val="1"/>
      <w:numFmt w:val="bullet"/>
      <w:lvlText w:val=""/>
      <w:lvlJc w:val="left"/>
      <w:pPr>
        <w:tabs>
          <w:tab w:val="num" w:pos="2160"/>
        </w:tabs>
        <w:ind w:left="2160" w:hanging="360"/>
      </w:pPr>
      <w:rPr>
        <w:rFonts w:ascii="Wingdings" w:hAnsi="Wingdings" w:hint="default"/>
        <w:sz w:val="20"/>
      </w:rPr>
    </w:lvl>
    <w:lvl w:ilvl="3" w:tplc="BC12FBE8" w:tentative="1">
      <w:start w:val="1"/>
      <w:numFmt w:val="bullet"/>
      <w:lvlText w:val=""/>
      <w:lvlJc w:val="left"/>
      <w:pPr>
        <w:tabs>
          <w:tab w:val="num" w:pos="2880"/>
        </w:tabs>
        <w:ind w:left="2880" w:hanging="360"/>
      </w:pPr>
      <w:rPr>
        <w:rFonts w:ascii="Wingdings" w:hAnsi="Wingdings" w:hint="default"/>
        <w:sz w:val="20"/>
      </w:rPr>
    </w:lvl>
    <w:lvl w:ilvl="4" w:tplc="CB30AF4E" w:tentative="1">
      <w:start w:val="1"/>
      <w:numFmt w:val="bullet"/>
      <w:lvlText w:val=""/>
      <w:lvlJc w:val="left"/>
      <w:pPr>
        <w:tabs>
          <w:tab w:val="num" w:pos="3600"/>
        </w:tabs>
        <w:ind w:left="3600" w:hanging="360"/>
      </w:pPr>
      <w:rPr>
        <w:rFonts w:ascii="Wingdings" w:hAnsi="Wingdings" w:hint="default"/>
        <w:sz w:val="20"/>
      </w:rPr>
    </w:lvl>
    <w:lvl w:ilvl="5" w:tplc="73566D38" w:tentative="1">
      <w:start w:val="1"/>
      <w:numFmt w:val="bullet"/>
      <w:lvlText w:val=""/>
      <w:lvlJc w:val="left"/>
      <w:pPr>
        <w:tabs>
          <w:tab w:val="num" w:pos="4320"/>
        </w:tabs>
        <w:ind w:left="4320" w:hanging="360"/>
      </w:pPr>
      <w:rPr>
        <w:rFonts w:ascii="Wingdings" w:hAnsi="Wingdings" w:hint="default"/>
        <w:sz w:val="20"/>
      </w:rPr>
    </w:lvl>
    <w:lvl w:ilvl="6" w:tplc="9792213E" w:tentative="1">
      <w:start w:val="1"/>
      <w:numFmt w:val="bullet"/>
      <w:lvlText w:val=""/>
      <w:lvlJc w:val="left"/>
      <w:pPr>
        <w:tabs>
          <w:tab w:val="num" w:pos="5040"/>
        </w:tabs>
        <w:ind w:left="5040" w:hanging="360"/>
      </w:pPr>
      <w:rPr>
        <w:rFonts w:ascii="Wingdings" w:hAnsi="Wingdings" w:hint="default"/>
        <w:sz w:val="20"/>
      </w:rPr>
    </w:lvl>
    <w:lvl w:ilvl="7" w:tplc="D82E26C6" w:tentative="1">
      <w:start w:val="1"/>
      <w:numFmt w:val="bullet"/>
      <w:lvlText w:val=""/>
      <w:lvlJc w:val="left"/>
      <w:pPr>
        <w:tabs>
          <w:tab w:val="num" w:pos="5760"/>
        </w:tabs>
        <w:ind w:left="5760" w:hanging="360"/>
      </w:pPr>
      <w:rPr>
        <w:rFonts w:ascii="Wingdings" w:hAnsi="Wingdings" w:hint="default"/>
        <w:sz w:val="20"/>
      </w:rPr>
    </w:lvl>
    <w:lvl w:ilvl="8" w:tplc="4D1ADA1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445475"/>
    <w:multiLevelType w:val="hybridMultilevel"/>
    <w:tmpl w:val="5D7A8D74"/>
    <w:lvl w:ilvl="0" w:tplc="000F0409">
      <w:start w:val="1"/>
      <w:numFmt w:val="decimal"/>
      <w:lvlText w:val="%1."/>
      <w:lvlJc w:val="left"/>
      <w:pPr>
        <w:tabs>
          <w:tab w:val="num" w:pos="720"/>
        </w:tabs>
        <w:ind w:left="720" w:hanging="360"/>
      </w:p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1E015E0"/>
    <w:multiLevelType w:val="hybridMultilevel"/>
    <w:tmpl w:val="DA048E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4C4A28"/>
    <w:multiLevelType w:val="hybridMultilevel"/>
    <w:tmpl w:val="2C6A406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713383734">
    <w:abstractNumId w:val="21"/>
  </w:num>
  <w:num w:numId="2" w16cid:durableId="1804229691">
    <w:abstractNumId w:val="16"/>
  </w:num>
  <w:num w:numId="3" w16cid:durableId="739986671">
    <w:abstractNumId w:val="17"/>
  </w:num>
  <w:num w:numId="4" w16cid:durableId="32047755">
    <w:abstractNumId w:val="23"/>
  </w:num>
  <w:num w:numId="5" w16cid:durableId="1722049193">
    <w:abstractNumId w:val="22"/>
  </w:num>
  <w:num w:numId="6" w16cid:durableId="1213271379">
    <w:abstractNumId w:val="25"/>
  </w:num>
  <w:num w:numId="7" w16cid:durableId="1057901897">
    <w:abstractNumId w:val="13"/>
  </w:num>
  <w:num w:numId="8" w16cid:durableId="675696291">
    <w:abstractNumId w:val="20"/>
  </w:num>
  <w:num w:numId="9" w16cid:durableId="1061445653">
    <w:abstractNumId w:val="10"/>
  </w:num>
  <w:num w:numId="10" w16cid:durableId="1516113329">
    <w:abstractNumId w:val="8"/>
  </w:num>
  <w:num w:numId="11" w16cid:durableId="475218665">
    <w:abstractNumId w:val="7"/>
  </w:num>
  <w:num w:numId="12" w16cid:durableId="1106925290">
    <w:abstractNumId w:val="6"/>
  </w:num>
  <w:num w:numId="13" w16cid:durableId="920986139">
    <w:abstractNumId w:val="5"/>
  </w:num>
  <w:num w:numId="14" w16cid:durableId="621694543">
    <w:abstractNumId w:val="9"/>
  </w:num>
  <w:num w:numId="15" w16cid:durableId="15280107">
    <w:abstractNumId w:val="4"/>
  </w:num>
  <w:num w:numId="16" w16cid:durableId="148861622">
    <w:abstractNumId w:val="3"/>
  </w:num>
  <w:num w:numId="17" w16cid:durableId="386730179">
    <w:abstractNumId w:val="2"/>
  </w:num>
  <w:num w:numId="18" w16cid:durableId="1812939484">
    <w:abstractNumId w:val="1"/>
  </w:num>
  <w:num w:numId="19" w16cid:durableId="303586523">
    <w:abstractNumId w:val="0"/>
  </w:num>
  <w:num w:numId="20" w16cid:durableId="1340112446">
    <w:abstractNumId w:val="11"/>
  </w:num>
  <w:num w:numId="21" w16cid:durableId="1621572730">
    <w:abstractNumId w:val="14"/>
  </w:num>
  <w:num w:numId="22" w16cid:durableId="978144996">
    <w:abstractNumId w:val="18"/>
  </w:num>
  <w:num w:numId="23" w16cid:durableId="361708559">
    <w:abstractNumId w:val="19"/>
  </w:num>
  <w:num w:numId="24" w16cid:durableId="1854146857">
    <w:abstractNumId w:val="12"/>
  </w:num>
  <w:num w:numId="25" w16cid:durableId="1995378873">
    <w:abstractNumId w:val="24"/>
  </w:num>
  <w:num w:numId="26" w16cid:durableId="20436746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19"/>
  <w:drawingGridVerticalSpacing w:val="181"/>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C63"/>
    <w:rsid w:val="000B16D3"/>
    <w:rsid w:val="000B3A66"/>
    <w:rsid w:val="002C28DB"/>
    <w:rsid w:val="002F6330"/>
    <w:rsid w:val="00317DBC"/>
    <w:rsid w:val="00457A5D"/>
    <w:rsid w:val="00483A26"/>
    <w:rsid w:val="0048551F"/>
    <w:rsid w:val="00591F46"/>
    <w:rsid w:val="007D0945"/>
    <w:rsid w:val="008163A8"/>
    <w:rsid w:val="00851EF9"/>
    <w:rsid w:val="008B3C2B"/>
    <w:rsid w:val="0092679A"/>
    <w:rsid w:val="00995197"/>
    <w:rsid w:val="00A0030A"/>
    <w:rsid w:val="00A56157"/>
    <w:rsid w:val="00AC0B2F"/>
    <w:rsid w:val="00B448C9"/>
    <w:rsid w:val="00B8627B"/>
    <w:rsid w:val="00BA4AC0"/>
    <w:rsid w:val="00C36C63"/>
    <w:rsid w:val="00C4559E"/>
    <w:rsid w:val="00C7747A"/>
    <w:rsid w:val="00CF18F6"/>
    <w:rsid w:val="00DC3ABC"/>
    <w:rsid w:val="00DE2394"/>
    <w:rsid w:val="00E053D2"/>
    <w:rsid w:val="00E2647E"/>
    <w:rsid w:val="00EF6805"/>
    <w:rsid w:val="00F46AD2"/>
    <w:rsid w:val="00F52150"/>
    <w:rsid w:val="00FC284E"/>
    <w:rsid w:val="00FC3493"/>
    <w:rsid w:val="00FE3064"/>
    <w:rsid w:val="00FF2DE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C9D9136"/>
  <w15:docId w15:val="{F899B22F-9990-435A-9422-4741385B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F46"/>
    <w:rPr>
      <w:rFonts w:ascii="Arial" w:eastAsia="SimSun" w:hAnsi="Arial"/>
      <w:sz w:val="24"/>
      <w:lang w:val="en-GB"/>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pBdr>
        <w:bottom w:val="single" w:sz="6" w:space="1" w:color="auto"/>
      </w:pBdr>
      <w:outlineLvl w:val="1"/>
    </w:pPr>
    <w:rPr>
      <w:b/>
      <w:spacing w:val="-4"/>
      <w:kern w:val="1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itlePageDisclaimer">
    <w:name w:val="Title Page Disclaimer"/>
    <w:basedOn w:val="Normal"/>
    <w:autoRedefine/>
    <w:pPr>
      <w:spacing w:line="163" w:lineRule="exact"/>
    </w:pPr>
    <w:rPr>
      <w:color w:val="241963"/>
      <w:sz w:val="15"/>
    </w:rPr>
  </w:style>
  <w:style w:type="paragraph" w:styleId="BalloonText">
    <w:name w:val="Balloon Text"/>
    <w:basedOn w:val="Normal"/>
    <w:rPr>
      <w:rFonts w:ascii="Tahoma" w:hAnsi="Tahoma"/>
      <w:sz w:val="16"/>
    </w:rPr>
  </w:style>
  <w:style w:type="character" w:styleId="Hyperlink">
    <w:name w:val="Hyperlink"/>
    <w:uiPriority w:val="99"/>
    <w:rPr>
      <w:color w:val="0000FF"/>
      <w:u w:val="single"/>
    </w:rPr>
  </w:style>
  <w:style w:type="paragraph" w:styleId="BodyText">
    <w:name w:val="Body Text"/>
    <w:basedOn w:val="Normal"/>
    <w:link w:val="BodyTextChar"/>
    <w:rPr>
      <w:sz w:val="20"/>
      <w:lang w:val="en-US"/>
    </w:rPr>
  </w:style>
  <w:style w:type="paragraph" w:styleId="FootnoteText">
    <w:name w:val="footnote text"/>
    <w:basedOn w:val="Normal"/>
    <w:link w:val="FootnoteTextChar"/>
    <w:uiPriority w:val="99"/>
    <w:semiHidden/>
    <w:unhideWhenUsed/>
    <w:rsid w:val="00876A41"/>
    <w:rPr>
      <w:sz w:val="20"/>
    </w:rPr>
  </w:style>
  <w:style w:type="character" w:customStyle="1" w:styleId="FootnoteTextChar">
    <w:name w:val="Footnote Text Char"/>
    <w:link w:val="FootnoteText"/>
    <w:uiPriority w:val="99"/>
    <w:semiHidden/>
    <w:rsid w:val="00876A41"/>
    <w:rPr>
      <w:rFonts w:ascii="Arial" w:eastAsia="SimSun" w:hAnsi="Arial"/>
      <w:lang w:val="en-GB" w:eastAsia="en-US" w:bidi="ar-SA"/>
    </w:rPr>
  </w:style>
  <w:style w:type="character" w:styleId="FootnoteReference">
    <w:name w:val="footnote reference"/>
    <w:uiPriority w:val="99"/>
    <w:semiHidden/>
    <w:unhideWhenUsed/>
    <w:rsid w:val="00876A41"/>
    <w:rPr>
      <w:vertAlign w:val="superscript"/>
    </w:rPr>
  </w:style>
  <w:style w:type="character" w:customStyle="1" w:styleId="BodyTextChar">
    <w:name w:val="Body Text Char"/>
    <w:link w:val="BodyText"/>
    <w:rsid w:val="00F100D2"/>
    <w:rPr>
      <w:rFonts w:ascii="Arial" w:eastAsia="SimSun" w:hAnsi="Arial"/>
    </w:rPr>
  </w:style>
  <w:style w:type="paragraph" w:styleId="ListParagraph">
    <w:name w:val="List Paragraph"/>
    <w:basedOn w:val="Normal"/>
    <w:uiPriority w:val="34"/>
    <w:qFormat/>
    <w:rsid w:val="00591F46"/>
    <w:pPr>
      <w:spacing w:line="276" w:lineRule="auto"/>
      <w:ind w:left="720"/>
      <w:contextualSpacing/>
    </w:pPr>
    <w:rPr>
      <w:rFonts w:eastAsia="Arial" w:cs="Arial"/>
      <w:sz w:val="22"/>
      <w:szCs w:val="22"/>
      <w:lang w:val="en-US"/>
    </w:rPr>
  </w:style>
  <w:style w:type="table" w:styleId="TableGrid">
    <w:name w:val="Table Grid"/>
    <w:basedOn w:val="TableNormal"/>
    <w:uiPriority w:val="59"/>
    <w:rsid w:val="00591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feguardingtrustee@wagingpeace.inf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ddy.crowther@wagingpeace.info"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dy%20Crowther\Article1\Shared%20-%20Documents\INTERNAL%20OFFICE\Office%20Admin\ARTWORK\Design\Letterheads\New%20WP%20letterheads\WP%20Stationery%20yes%20address%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cac03a-1411-48e4-bcca-99c75f2f41f5" xsi:nil="true"/>
    <lcf76f155ced4ddcb4097134ff3c332f xmlns="1cb0f935-e81f-4baa-a9c4-53c97bcbdd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4F13188992624A8B745979AD79F009" ma:contentTypeVersion="18" ma:contentTypeDescription="Create a new document." ma:contentTypeScope="" ma:versionID="7ae2a828a706fa0606b265b89e0d443a">
  <xsd:schema xmlns:xsd="http://www.w3.org/2001/XMLSchema" xmlns:xs="http://www.w3.org/2001/XMLSchema" xmlns:p="http://schemas.microsoft.com/office/2006/metadata/properties" xmlns:ns2="1cb0f935-e81f-4baa-a9c4-53c97bcbdd12" xmlns:ns3="a4cac03a-1411-48e4-bcca-99c75f2f41f5" targetNamespace="http://schemas.microsoft.com/office/2006/metadata/properties" ma:root="true" ma:fieldsID="9249f05e289f4ce3d1bc927ff32bfefd" ns2:_="" ns3:_="">
    <xsd:import namespace="1cb0f935-e81f-4baa-a9c4-53c97bcbdd12"/>
    <xsd:import namespace="a4cac03a-1411-48e4-bcca-99c75f2f4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0f935-e81f-4baa-a9c4-53c97bcbd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0a3977-cf21-462e-9e08-43759a15eb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ac03a-1411-48e4-bcca-99c75f2f41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324ea5-0619-4482-88eb-c1550d8d23d4}" ma:internalName="TaxCatchAll" ma:showField="CatchAllData" ma:web="a4cac03a-1411-48e4-bcca-99c75f2f4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ADE3D-1719-4787-BD19-DEA1B20927EB}">
  <ds:schemaRefs>
    <ds:schemaRef ds:uri="http://schemas.microsoft.com/sharepoint/v3/contenttype/forms"/>
  </ds:schemaRefs>
</ds:datastoreItem>
</file>

<file path=customXml/itemProps2.xml><?xml version="1.0" encoding="utf-8"?>
<ds:datastoreItem xmlns:ds="http://schemas.openxmlformats.org/officeDocument/2006/customXml" ds:itemID="{26F8C5BD-AD56-4896-A2B0-653855795132}">
  <ds:schemaRefs>
    <ds:schemaRef ds:uri="http://schemas.microsoft.com/office/2006/metadata/properties"/>
    <ds:schemaRef ds:uri="http://schemas.microsoft.com/office/infopath/2007/PartnerControls"/>
    <ds:schemaRef ds:uri="a4cac03a-1411-48e4-bcca-99c75f2f41f5"/>
    <ds:schemaRef ds:uri="1cb0f935-e81f-4baa-a9c4-53c97bcbdd12"/>
  </ds:schemaRefs>
</ds:datastoreItem>
</file>

<file path=customXml/itemProps3.xml><?xml version="1.0" encoding="utf-8"?>
<ds:datastoreItem xmlns:ds="http://schemas.openxmlformats.org/officeDocument/2006/customXml" ds:itemID="{9D3F8E50-3EF0-48F3-8C75-92DE5DADE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0f935-e81f-4baa-a9c4-53c97bcbdd12"/>
    <ds:schemaRef ds:uri="a4cac03a-1411-48e4-bcca-99c75f2f4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WP Stationery yes address 2026</Template>
  <TotalTime>4</TotalTime>
  <Pages>3</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lpstr>
    </vt:vector>
  </TitlesOfParts>
  <Company>Team Impression Limited</Company>
  <LinksUpToDate>false</LinksUpToDate>
  <CharactersWithSpaces>7500</CharactersWithSpaces>
  <SharedDoc>false</SharedDoc>
  <HLinks>
    <vt:vector size="12" baseType="variant">
      <vt:variant>
        <vt:i4>262197</vt:i4>
      </vt:variant>
      <vt:variant>
        <vt:i4>2068</vt:i4>
      </vt:variant>
      <vt:variant>
        <vt:i4>1025</vt:i4>
      </vt:variant>
      <vt:variant>
        <vt:i4>1</vt:i4>
      </vt:variant>
      <vt:variant>
        <vt:lpwstr>WP letterhead</vt:lpwstr>
      </vt:variant>
      <vt:variant>
        <vt:lpwstr/>
      </vt:variant>
      <vt:variant>
        <vt:i4>1835073</vt:i4>
      </vt:variant>
      <vt:variant>
        <vt:i4>2074</vt:i4>
      </vt:variant>
      <vt:variant>
        <vt:i4>1026</vt:i4>
      </vt:variant>
      <vt:variant>
        <vt:i4>1</vt:i4>
      </vt:variant>
      <vt:variant>
        <vt:lpwstr>WP_Footer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Maddy Crowther</dc:creator>
  <cp:keywords/>
  <cp:lastModifiedBy>Maddy Crowther</cp:lastModifiedBy>
  <cp:revision>3</cp:revision>
  <cp:lastPrinted>2007-11-06T12:20:00Z</cp:lastPrinted>
  <dcterms:created xsi:type="dcterms:W3CDTF">2026-07-14T09:45:00Z</dcterms:created>
  <dcterms:modified xsi:type="dcterms:W3CDTF">2026-07-14T09:51:00Z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0x010100224F13188992624A8B745979AD79F009</vt:lpwstr>
  </property>
</Properties>
</file>